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E73CF" w14:textId="77777777" w:rsidR="00BB1F07" w:rsidRDefault="00AC7CC9">
      <w:pPr>
        <w:keepNext/>
        <w:pBdr>
          <w:top w:val="nil"/>
          <w:left w:val="nil"/>
          <w:bottom w:val="nil"/>
          <w:right w:val="nil"/>
          <w:between w:val="nil"/>
        </w:pBdr>
        <w:spacing w:before="120" w:after="120"/>
        <w:ind w:left="0"/>
        <w:jc w:val="left"/>
        <w:rPr>
          <w:b/>
          <w:sz w:val="36"/>
          <w:szCs w:val="36"/>
        </w:rPr>
      </w:pPr>
      <w:r>
        <w:rPr>
          <w:b/>
          <w:sz w:val="36"/>
          <w:szCs w:val="36"/>
        </w:rPr>
        <w:t>Call-Off Schedule 13 (Implementation Plan and Testing)</w:t>
      </w:r>
    </w:p>
    <w:p w14:paraId="21BD8047" w14:textId="77777777" w:rsidR="00BB1F07" w:rsidRDefault="00BB1F07">
      <w:pPr>
        <w:keepNext/>
        <w:pBdr>
          <w:top w:val="nil"/>
          <w:left w:val="nil"/>
          <w:bottom w:val="nil"/>
          <w:right w:val="nil"/>
          <w:between w:val="nil"/>
        </w:pBdr>
        <w:spacing w:before="120" w:after="120"/>
        <w:ind w:left="0"/>
        <w:jc w:val="left"/>
        <w:rPr>
          <w:b/>
          <w:sz w:val="36"/>
          <w:szCs w:val="36"/>
        </w:rPr>
      </w:pPr>
    </w:p>
    <w:p w14:paraId="7DEEE07B" w14:textId="77777777" w:rsidR="00BB1F07" w:rsidRDefault="00AC7CC9">
      <w:pPr>
        <w:keepNext/>
        <w:pBdr>
          <w:top w:val="nil"/>
          <w:left w:val="nil"/>
          <w:bottom w:val="nil"/>
          <w:right w:val="nil"/>
          <w:between w:val="nil"/>
        </w:pBdr>
        <w:spacing w:before="120" w:after="120"/>
        <w:ind w:left="0"/>
        <w:jc w:val="left"/>
        <w:rPr>
          <w:b/>
          <w:sz w:val="36"/>
          <w:szCs w:val="36"/>
        </w:rPr>
      </w:pPr>
      <w:r>
        <w:rPr>
          <w:b/>
          <w:sz w:val="36"/>
          <w:szCs w:val="36"/>
        </w:rPr>
        <w:t>Part A - Implementation</w:t>
      </w:r>
    </w:p>
    <w:p w14:paraId="5026D3D5" w14:textId="77777777" w:rsidR="00BB1F07" w:rsidRDefault="00AC7CC9">
      <w:pPr>
        <w:keepNext/>
        <w:numPr>
          <w:ilvl w:val="0"/>
          <w:numId w:val="4"/>
        </w:numPr>
        <w:pBdr>
          <w:top w:val="nil"/>
          <w:left w:val="nil"/>
          <w:bottom w:val="nil"/>
          <w:right w:val="nil"/>
          <w:between w:val="nil"/>
        </w:pBdr>
        <w:tabs>
          <w:tab w:val="left" w:pos="426"/>
        </w:tabs>
        <w:spacing w:before="120" w:after="120"/>
        <w:ind w:left="426" w:hanging="426"/>
        <w:jc w:val="left"/>
        <w:rPr>
          <w:b/>
          <w:smallCaps/>
        </w:rPr>
      </w:pPr>
      <w:bookmarkStart w:id="0" w:name="_heading=h.30j0zll" w:colFirst="0" w:colLast="0"/>
      <w:bookmarkEnd w:id="0"/>
      <w:r>
        <w:rPr>
          <w:b/>
          <w:smallCaps/>
        </w:rPr>
        <w:t>D</w:t>
      </w:r>
      <w:r>
        <w:rPr>
          <w:b/>
        </w:rPr>
        <w:t>efinitions</w:t>
      </w:r>
    </w:p>
    <w:p w14:paraId="7C9963AC" w14:textId="77777777" w:rsidR="00BB1F07" w:rsidRDefault="00AC7CC9">
      <w:pPr>
        <w:keepNext/>
        <w:numPr>
          <w:ilvl w:val="1"/>
          <w:numId w:val="4"/>
        </w:numPr>
        <w:pBdr>
          <w:top w:val="nil"/>
          <w:left w:val="nil"/>
          <w:bottom w:val="nil"/>
          <w:right w:val="nil"/>
          <w:between w:val="nil"/>
        </w:pBdr>
        <w:tabs>
          <w:tab w:val="left" w:pos="1134"/>
        </w:tabs>
        <w:spacing w:before="120" w:after="120"/>
        <w:ind w:left="1134" w:hanging="708"/>
        <w:jc w:val="left"/>
        <w:rPr>
          <w:b/>
        </w:rPr>
      </w:pPr>
      <w:r>
        <w:t xml:space="preserve">In this Schedule, the following words shall have the following meanings and they shall supplement Joint Schedule 1 </w:t>
      </w:r>
      <w:r>
        <w:rPr>
          <w:i/>
        </w:rPr>
        <w:t>(Definitions)</w:t>
      </w:r>
      <w:r>
        <w:t>:</w:t>
      </w:r>
    </w:p>
    <w:tbl>
      <w:tblPr>
        <w:tblStyle w:val="a5"/>
        <w:tblW w:w="8080" w:type="dxa"/>
        <w:tblInd w:w="1134" w:type="dxa"/>
        <w:tblLayout w:type="fixed"/>
        <w:tblLook w:val="0400" w:firstRow="0" w:lastRow="0" w:firstColumn="0" w:lastColumn="0" w:noHBand="0" w:noVBand="1"/>
      </w:tblPr>
      <w:tblGrid>
        <w:gridCol w:w="3186"/>
        <w:gridCol w:w="4894"/>
      </w:tblGrid>
      <w:tr w:rsidR="00BB1F07" w14:paraId="0380485B" w14:textId="77777777">
        <w:tc>
          <w:tcPr>
            <w:tcW w:w="3186" w:type="dxa"/>
            <w:shd w:val="clear" w:color="auto" w:fill="auto"/>
          </w:tcPr>
          <w:p w14:paraId="2391C0C3" w14:textId="77777777" w:rsidR="00BB1F07" w:rsidRDefault="00AC7CC9">
            <w:pPr>
              <w:pBdr>
                <w:top w:val="nil"/>
                <w:left w:val="nil"/>
                <w:bottom w:val="nil"/>
                <w:right w:val="nil"/>
                <w:between w:val="nil"/>
              </w:pBdr>
              <w:spacing w:before="120" w:after="120"/>
              <w:ind w:left="0" w:firstLine="108"/>
              <w:jc w:val="left"/>
              <w:rPr>
                <w:rFonts w:ascii="Arial" w:eastAsia="Arial" w:hAnsi="Arial" w:cs="Arial"/>
                <w:b/>
                <w:sz w:val="24"/>
                <w:szCs w:val="24"/>
              </w:rPr>
            </w:pPr>
            <w:r>
              <w:rPr>
                <w:rFonts w:ascii="Arial" w:eastAsia="Arial" w:hAnsi="Arial" w:cs="Arial"/>
                <w:b/>
                <w:sz w:val="24"/>
                <w:szCs w:val="24"/>
              </w:rPr>
              <w:t>"Delay"</w:t>
            </w:r>
          </w:p>
        </w:tc>
        <w:tc>
          <w:tcPr>
            <w:tcW w:w="4894" w:type="dxa"/>
            <w:shd w:val="clear" w:color="auto" w:fill="auto"/>
          </w:tcPr>
          <w:p w14:paraId="299CB54F" w14:textId="77777777" w:rsidR="00BB1F07" w:rsidRDefault="00AC7CC9">
            <w:pPr>
              <w:pBdr>
                <w:top w:val="nil"/>
                <w:left w:val="nil"/>
                <w:bottom w:val="nil"/>
                <w:right w:val="nil"/>
                <w:between w:val="nil"/>
              </w:pBdr>
              <w:tabs>
                <w:tab w:val="left" w:pos="-9"/>
              </w:tabs>
              <w:spacing w:before="120" w:after="120"/>
              <w:ind w:left="720" w:hanging="720"/>
              <w:jc w:val="left"/>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a delay in the Achievement of a Milestone by its Milestone Date; or</w:t>
            </w:r>
          </w:p>
          <w:p w14:paraId="7BE46193" w14:textId="77777777" w:rsidR="00BB1F07" w:rsidRDefault="00AC7CC9">
            <w:pPr>
              <w:pBdr>
                <w:top w:val="nil"/>
                <w:left w:val="nil"/>
                <w:bottom w:val="nil"/>
                <w:right w:val="nil"/>
                <w:between w:val="nil"/>
              </w:pBdr>
              <w:tabs>
                <w:tab w:val="left" w:pos="-9"/>
              </w:tabs>
              <w:spacing w:before="120" w:after="120"/>
              <w:ind w:left="720" w:hanging="720"/>
              <w:jc w:val="left"/>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a delay in the design, development, testing or implementation of a Deliverable by the relevant date set out in the Implementation Plan;</w:t>
            </w:r>
          </w:p>
        </w:tc>
      </w:tr>
      <w:tr w:rsidR="00BB1F07" w14:paraId="0036BEA9" w14:textId="77777777">
        <w:tc>
          <w:tcPr>
            <w:tcW w:w="3186" w:type="dxa"/>
            <w:shd w:val="clear" w:color="auto" w:fill="auto"/>
          </w:tcPr>
          <w:p w14:paraId="6B647996" w14:textId="77777777" w:rsidR="00BB1F07" w:rsidRDefault="00AC7CC9">
            <w:pPr>
              <w:pBdr>
                <w:top w:val="nil"/>
                <w:left w:val="nil"/>
                <w:bottom w:val="nil"/>
                <w:right w:val="nil"/>
                <w:between w:val="nil"/>
              </w:pBdr>
              <w:spacing w:before="120" w:after="120"/>
              <w:ind w:left="0" w:firstLine="108"/>
              <w:jc w:val="left"/>
              <w:rPr>
                <w:rFonts w:ascii="Arial" w:eastAsia="Arial" w:hAnsi="Arial" w:cs="Arial"/>
                <w:b/>
                <w:sz w:val="24"/>
                <w:szCs w:val="24"/>
              </w:rPr>
            </w:pPr>
            <w:r>
              <w:rPr>
                <w:rFonts w:ascii="Arial" w:eastAsia="Arial" w:hAnsi="Arial" w:cs="Arial"/>
                <w:b/>
                <w:sz w:val="24"/>
                <w:szCs w:val="24"/>
              </w:rPr>
              <w:t>"Deliverable Item"</w:t>
            </w:r>
          </w:p>
        </w:tc>
        <w:tc>
          <w:tcPr>
            <w:tcW w:w="4894" w:type="dxa"/>
            <w:shd w:val="clear" w:color="auto" w:fill="auto"/>
          </w:tcPr>
          <w:p w14:paraId="089967FB" w14:textId="77777777" w:rsidR="00BB1F07" w:rsidRDefault="00AC7CC9">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an item or feature in the supply of the Deliverables delivered or to be delivered by the Supplier at or before a Milestone Date listed in the Implementation Plan;</w:t>
            </w:r>
          </w:p>
        </w:tc>
      </w:tr>
      <w:tr w:rsidR="00BB1F07" w14:paraId="36128466" w14:textId="77777777">
        <w:tc>
          <w:tcPr>
            <w:tcW w:w="3186" w:type="dxa"/>
            <w:shd w:val="clear" w:color="auto" w:fill="auto"/>
          </w:tcPr>
          <w:p w14:paraId="4F3D0EE5" w14:textId="77777777" w:rsidR="00BB1F07" w:rsidRDefault="00AC7CC9">
            <w:pPr>
              <w:pBdr>
                <w:top w:val="nil"/>
                <w:left w:val="nil"/>
                <w:bottom w:val="nil"/>
                <w:right w:val="nil"/>
                <w:between w:val="nil"/>
              </w:pBdr>
              <w:spacing w:before="120" w:after="120"/>
              <w:ind w:left="0" w:firstLine="108"/>
              <w:jc w:val="left"/>
              <w:rPr>
                <w:rFonts w:ascii="Arial" w:eastAsia="Arial" w:hAnsi="Arial" w:cs="Arial"/>
                <w:b/>
                <w:sz w:val="24"/>
                <w:szCs w:val="24"/>
              </w:rPr>
            </w:pPr>
            <w:r>
              <w:rPr>
                <w:rFonts w:ascii="Arial" w:eastAsia="Arial" w:hAnsi="Arial" w:cs="Arial"/>
                <w:b/>
                <w:sz w:val="24"/>
                <w:szCs w:val="24"/>
              </w:rPr>
              <w:t>"Implementation Period"</w:t>
            </w:r>
          </w:p>
        </w:tc>
        <w:tc>
          <w:tcPr>
            <w:tcW w:w="4894" w:type="dxa"/>
            <w:shd w:val="clear" w:color="auto" w:fill="auto"/>
          </w:tcPr>
          <w:p w14:paraId="74713531" w14:textId="77777777" w:rsidR="00BB1F07" w:rsidRDefault="00AC7CC9">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 xml:space="preserve">has the meaning given to it in Paragraph 7.1; and </w:t>
            </w:r>
          </w:p>
        </w:tc>
      </w:tr>
      <w:tr w:rsidR="00BB1F07" w14:paraId="08EBD903" w14:textId="77777777">
        <w:tc>
          <w:tcPr>
            <w:tcW w:w="3186" w:type="dxa"/>
            <w:shd w:val="clear" w:color="auto" w:fill="auto"/>
          </w:tcPr>
          <w:p w14:paraId="7F6E1099" w14:textId="77777777" w:rsidR="00BB1F07" w:rsidRDefault="00AC7CC9">
            <w:pPr>
              <w:pBdr>
                <w:top w:val="nil"/>
                <w:left w:val="nil"/>
                <w:bottom w:val="nil"/>
                <w:right w:val="nil"/>
                <w:between w:val="nil"/>
              </w:pBdr>
              <w:spacing w:before="120" w:after="120"/>
              <w:ind w:left="0" w:firstLine="108"/>
              <w:jc w:val="left"/>
              <w:rPr>
                <w:rFonts w:ascii="Arial" w:eastAsia="Arial" w:hAnsi="Arial" w:cs="Arial"/>
                <w:b/>
                <w:sz w:val="24"/>
                <w:szCs w:val="24"/>
              </w:rPr>
            </w:pPr>
            <w:r>
              <w:rPr>
                <w:rFonts w:ascii="Arial" w:eastAsia="Arial" w:hAnsi="Arial" w:cs="Arial"/>
                <w:b/>
                <w:sz w:val="24"/>
                <w:szCs w:val="24"/>
              </w:rPr>
              <w:t>"Milestone Payment"</w:t>
            </w:r>
          </w:p>
        </w:tc>
        <w:tc>
          <w:tcPr>
            <w:tcW w:w="4894" w:type="dxa"/>
            <w:shd w:val="clear" w:color="auto" w:fill="auto"/>
          </w:tcPr>
          <w:p w14:paraId="3C7FABBA" w14:textId="77777777" w:rsidR="00BB1F07" w:rsidRDefault="00AC7CC9">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a payment identified in the Implementation Plan to be made following the issue of a Satisfaction Certificate in respect of Achievement of the relevant Milestone.</w:t>
            </w:r>
          </w:p>
        </w:tc>
      </w:tr>
    </w:tbl>
    <w:p w14:paraId="5AF104C8" w14:textId="77777777" w:rsidR="00BB1F07" w:rsidRDefault="00AC7CC9">
      <w:pPr>
        <w:keepNext/>
        <w:numPr>
          <w:ilvl w:val="0"/>
          <w:numId w:val="4"/>
        </w:numPr>
        <w:pBdr>
          <w:top w:val="nil"/>
          <w:left w:val="nil"/>
          <w:bottom w:val="nil"/>
          <w:right w:val="nil"/>
          <w:between w:val="nil"/>
        </w:pBdr>
        <w:tabs>
          <w:tab w:val="left" w:pos="0"/>
        </w:tabs>
        <w:spacing w:before="120" w:after="120"/>
        <w:ind w:left="426" w:hanging="426"/>
        <w:jc w:val="left"/>
        <w:rPr>
          <w:b/>
        </w:rPr>
      </w:pPr>
      <w:r>
        <w:rPr>
          <w:b/>
        </w:rPr>
        <w:t>Agreeing and following the Implementation Plan</w:t>
      </w:r>
    </w:p>
    <w:p w14:paraId="6B514B70"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 xml:space="preserve">A draft of the Implementation Plan is set out in the Annex to this Schedule.  The Supplier shall provide a further draft Implementation Plan </w:t>
      </w:r>
      <w:r>
        <w:rPr>
          <w:highlight w:val="yellow"/>
        </w:rPr>
        <w:t>[</w:t>
      </w:r>
      <w:r>
        <w:rPr>
          <w:b/>
          <w:highlight w:val="yellow"/>
        </w:rPr>
        <w:t xml:space="preserve">Insert </w:t>
      </w:r>
      <w:r>
        <w:rPr>
          <w:highlight w:val="yellow"/>
        </w:rPr>
        <w:t>number of days]</w:t>
      </w:r>
      <w:r>
        <w:t xml:space="preserve"> days after the Call-Off Contract Effective Date.</w:t>
      </w:r>
    </w:p>
    <w:p w14:paraId="28C7FF46" w14:textId="77777777" w:rsidR="00BB1F07" w:rsidRDefault="00AC7CC9">
      <w:pPr>
        <w:keepNext/>
        <w:numPr>
          <w:ilvl w:val="1"/>
          <w:numId w:val="4"/>
        </w:numPr>
        <w:pBdr>
          <w:top w:val="nil"/>
          <w:left w:val="nil"/>
          <w:bottom w:val="nil"/>
          <w:right w:val="nil"/>
          <w:between w:val="nil"/>
        </w:pBdr>
        <w:tabs>
          <w:tab w:val="left" w:pos="1134"/>
        </w:tabs>
        <w:spacing w:before="120" w:after="120"/>
        <w:ind w:left="1134" w:hanging="708"/>
        <w:jc w:val="left"/>
      </w:pPr>
      <w:r>
        <w:t>The draft Implementation Plan:</w:t>
      </w:r>
    </w:p>
    <w:p w14:paraId="1B98F660"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must contain information at the level of detail necessary to manage the implementation stage effectively and as the Buyer may otherwise require; and</w:t>
      </w:r>
    </w:p>
    <w:p w14:paraId="56308176"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it shall take account of all dependencies known to, or which should reasonably be known to, the Supplier.</w:t>
      </w:r>
    </w:p>
    <w:p w14:paraId="1DE37BBD"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bookmarkStart w:id="1" w:name="_heading=h.1fob9te" w:colFirst="0" w:colLast="0"/>
      <w:bookmarkEnd w:id="1"/>
      <w: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w:t>
      </w:r>
      <w:r>
        <w:lastRenderedPageBreak/>
        <w:t>then such Dispute shall be resolved in accordance with the Dispute Resolution Procedure.</w:t>
      </w:r>
    </w:p>
    <w:p w14:paraId="3B0EBC68"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3F5EA4D8"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The Supplier shall monitor its performance against the Implementation Plan and Milestones (if any) and report to the Buyer on such performance.</w:t>
      </w:r>
    </w:p>
    <w:p w14:paraId="2CE6BBC0" w14:textId="77777777" w:rsidR="00BB1F07" w:rsidRDefault="00AC7CC9">
      <w:pPr>
        <w:keepNext/>
        <w:numPr>
          <w:ilvl w:val="0"/>
          <w:numId w:val="4"/>
        </w:numPr>
        <w:pBdr>
          <w:top w:val="nil"/>
          <w:left w:val="nil"/>
          <w:bottom w:val="nil"/>
          <w:right w:val="nil"/>
          <w:between w:val="nil"/>
        </w:pBdr>
        <w:tabs>
          <w:tab w:val="left" w:pos="426"/>
        </w:tabs>
        <w:spacing w:before="120" w:after="120"/>
        <w:ind w:left="426" w:hanging="426"/>
        <w:jc w:val="left"/>
        <w:rPr>
          <w:b/>
        </w:rPr>
      </w:pPr>
      <w:r>
        <w:rPr>
          <w:b/>
        </w:rPr>
        <w:t>Reviewing and changing the Implementation Plan</w:t>
      </w:r>
    </w:p>
    <w:p w14:paraId="2ABD80F4"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Subject to Paragraph 3.3, the Supplier shall keep the Implementation Plan under review in accordance with the Buyer’s instructions and ensure that it is updated on a regular basis.</w:t>
      </w:r>
    </w:p>
    <w:p w14:paraId="4308E011"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The Buyer shall have the right to require the Supplier to include any reasonable changes or provisions in each version of the Implementation Plan.</w:t>
      </w:r>
    </w:p>
    <w:p w14:paraId="4688B455"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bookmarkStart w:id="2" w:name="_heading=h.3znysh7" w:colFirst="0" w:colLast="0"/>
      <w:bookmarkEnd w:id="2"/>
      <w:r>
        <w:t>Changes to any Milestones, Milestone Payments and Delay Payments shall only be made in accordance with the Variation Procedure.</w:t>
      </w:r>
    </w:p>
    <w:p w14:paraId="057AF7A6"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Time in relation to compliance with the Implementation Plan shall be of the essence and failure of the Supplier to comply with the Implementation Plan shall be a Material Default.</w:t>
      </w:r>
    </w:p>
    <w:p w14:paraId="597B5BD1" w14:textId="77777777" w:rsidR="00BB1F07" w:rsidRDefault="00AC7CC9">
      <w:pPr>
        <w:keepNext/>
        <w:numPr>
          <w:ilvl w:val="0"/>
          <w:numId w:val="4"/>
        </w:numPr>
        <w:pBdr>
          <w:top w:val="nil"/>
          <w:left w:val="nil"/>
          <w:bottom w:val="nil"/>
          <w:right w:val="nil"/>
          <w:between w:val="nil"/>
        </w:pBdr>
        <w:tabs>
          <w:tab w:val="left" w:pos="426"/>
        </w:tabs>
        <w:spacing w:before="120" w:after="120"/>
        <w:ind w:left="426" w:hanging="426"/>
        <w:jc w:val="left"/>
        <w:rPr>
          <w:b/>
        </w:rPr>
      </w:pPr>
      <w:r>
        <w:rPr>
          <w:b/>
        </w:rPr>
        <w:t>Security requirements before the Start Date</w:t>
      </w:r>
    </w:p>
    <w:p w14:paraId="6C7E49D3"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The Supplier shall note that it is incumbent upon them to understand the lead-in period for security clearances and ensure that all Supplier Staff have the necessary security clearance in place before the Call-Off Start Date. The Supplier shall ensure that this is reflected in the Implementation Plan.</w:t>
      </w:r>
    </w:p>
    <w:p w14:paraId="43E308E1"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The Supplier shall ensure that all Supplier Staff do not access the Buyer's IT systems, or any IT systems linked to the Buyer, unless they have satisfied the Buyer's security requirements.</w:t>
      </w:r>
    </w:p>
    <w:p w14:paraId="77D888DC"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bookmarkStart w:id="3" w:name="_heading=h.tyjcwt" w:colFirst="0" w:colLast="0"/>
      <w:bookmarkEnd w:id="3"/>
      <w:r>
        <w:t>The Supplier shall be responsible for providing all necessary information to the Buyer to facilitate security clearances for Supplier Staff in accordance with the Buyer's requirements.</w:t>
      </w:r>
    </w:p>
    <w:p w14:paraId="49075A0E"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The Supplier shall provide the names of all Supplier Staff and inform the Buyer of any alterations and additions as they take place throughout the Call-Off Contract Period.</w:t>
      </w:r>
    </w:p>
    <w:p w14:paraId="3A16A7EC"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t>The Supplier shall ensure that all Supplier Staff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1234E499"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pPr>
      <w:r>
        <w:lastRenderedPageBreak/>
        <w:t>If a property requires Supplier Staff to be accompanied by the Buyer’s Authorised Representative, the Buyer must be given reasonable notice of such a requirement, except in the case of emergency access.</w:t>
      </w:r>
    </w:p>
    <w:p w14:paraId="12328F96" w14:textId="77777777" w:rsidR="00BB1F07" w:rsidRDefault="00AC7CC9">
      <w:pPr>
        <w:keepNext/>
        <w:numPr>
          <w:ilvl w:val="0"/>
          <w:numId w:val="4"/>
        </w:numPr>
        <w:pBdr>
          <w:top w:val="nil"/>
          <w:left w:val="nil"/>
          <w:bottom w:val="nil"/>
          <w:right w:val="nil"/>
          <w:between w:val="nil"/>
        </w:pBdr>
        <w:tabs>
          <w:tab w:val="left" w:pos="426"/>
        </w:tabs>
        <w:spacing w:before="120" w:after="120"/>
        <w:ind w:left="426" w:hanging="426"/>
        <w:jc w:val="left"/>
        <w:rPr>
          <w:b/>
        </w:rPr>
      </w:pPr>
      <w:r>
        <w:rPr>
          <w:b/>
        </w:rPr>
        <w:t>What to do if there is a Delay</w:t>
      </w:r>
    </w:p>
    <w:p w14:paraId="38BB2457" w14:textId="77777777" w:rsidR="00BB1F07" w:rsidRDefault="00AC7CC9">
      <w:pPr>
        <w:keepNext/>
        <w:numPr>
          <w:ilvl w:val="1"/>
          <w:numId w:val="4"/>
        </w:numPr>
        <w:pBdr>
          <w:top w:val="nil"/>
          <w:left w:val="nil"/>
          <w:bottom w:val="nil"/>
          <w:right w:val="nil"/>
          <w:between w:val="nil"/>
        </w:pBdr>
        <w:tabs>
          <w:tab w:val="left" w:pos="1134"/>
        </w:tabs>
        <w:spacing w:before="120" w:after="120"/>
        <w:ind w:left="1134" w:hanging="708"/>
        <w:jc w:val="left"/>
      </w:pPr>
      <w:r>
        <w:t>If the Supplier becomes aware that there is, or there is reasonably likely to be, a Delay under this Contract it shall:</w:t>
      </w:r>
    </w:p>
    <w:p w14:paraId="7E6DF5F1"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notify the Buyer as soon as practically possible and no later than within two (2) Working Days from becoming aware of the Delay or anticipated Delay;</w:t>
      </w:r>
    </w:p>
    <w:p w14:paraId="5B8124AC"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include in its notification an explanation of the actual or anticipated impact of the Delay;</w:t>
      </w:r>
    </w:p>
    <w:p w14:paraId="0468B9B9"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comply with the Buyer’s instructions in order to address the impact of the Delay or anticipated Delay; and</w:t>
      </w:r>
    </w:p>
    <w:p w14:paraId="40A99C83"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use all reasonable endeavours to eliminate or mitigate the consequences of any Delay or anticipated Delay.</w:t>
      </w:r>
    </w:p>
    <w:p w14:paraId="45E6312B" w14:textId="77777777" w:rsidR="00BB1F07" w:rsidRDefault="00AC7CC9">
      <w:pPr>
        <w:keepNext/>
        <w:numPr>
          <w:ilvl w:val="0"/>
          <w:numId w:val="4"/>
        </w:numPr>
        <w:pBdr>
          <w:top w:val="nil"/>
          <w:left w:val="nil"/>
          <w:bottom w:val="nil"/>
          <w:right w:val="nil"/>
          <w:between w:val="nil"/>
        </w:pBdr>
        <w:tabs>
          <w:tab w:val="left" w:pos="426"/>
        </w:tabs>
        <w:spacing w:before="120" w:after="120"/>
        <w:ind w:left="426" w:hanging="426"/>
        <w:jc w:val="left"/>
        <w:rPr>
          <w:b/>
        </w:rPr>
      </w:pPr>
      <w:r>
        <w:rPr>
          <w:b/>
        </w:rPr>
        <w:t>Compensation for a Delay</w:t>
      </w:r>
    </w:p>
    <w:p w14:paraId="2AF927D2" w14:textId="77777777" w:rsidR="00BB1F07" w:rsidRDefault="00AC7CC9">
      <w:pPr>
        <w:keepNext/>
        <w:numPr>
          <w:ilvl w:val="1"/>
          <w:numId w:val="4"/>
        </w:numPr>
        <w:pBdr>
          <w:top w:val="nil"/>
          <w:left w:val="nil"/>
          <w:bottom w:val="nil"/>
          <w:right w:val="nil"/>
          <w:between w:val="nil"/>
        </w:pBdr>
        <w:tabs>
          <w:tab w:val="left" w:pos="1134"/>
        </w:tabs>
        <w:spacing w:before="120" w:after="120"/>
        <w:ind w:left="1134" w:hanging="708"/>
        <w:jc w:val="left"/>
      </w:pPr>
      <w: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33797E07"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the Supplier acknowledges and agrees that any Delay Payment is a price adjustment and not an estimate of the Loss that may be suffered by the Buyer as a result of the Supplier’s failure to Achieve the corresponding Milestone;</w:t>
      </w:r>
    </w:p>
    <w:p w14:paraId="56E4AB1B" w14:textId="77777777" w:rsidR="00BB1F07" w:rsidRDefault="00AC7CC9">
      <w:pPr>
        <w:keepNext/>
        <w:numPr>
          <w:ilvl w:val="2"/>
          <w:numId w:val="4"/>
        </w:numPr>
        <w:pBdr>
          <w:top w:val="nil"/>
          <w:left w:val="nil"/>
          <w:bottom w:val="nil"/>
          <w:right w:val="nil"/>
          <w:between w:val="nil"/>
        </w:pBdr>
        <w:tabs>
          <w:tab w:val="left" w:pos="1985"/>
          <w:tab w:val="left" w:pos="2127"/>
        </w:tabs>
        <w:spacing w:before="120" w:after="120"/>
        <w:ind w:left="1985" w:hanging="851"/>
        <w:jc w:val="left"/>
      </w:pPr>
      <w:bookmarkStart w:id="4" w:name="_heading=h.2et92p0" w:colFirst="0" w:colLast="0"/>
      <w:bookmarkEnd w:id="4"/>
      <w:r>
        <w:t>Delay Payments shall be the Buyer's exclusive financial remedy for the Supplier’s failure to Achieve a Milestone by its Milestone Date except where:</w:t>
      </w:r>
    </w:p>
    <w:p w14:paraId="1D851F79" w14:textId="34ADD6FB" w:rsidR="00BB1F07" w:rsidRDefault="00AC7CC9">
      <w:pPr>
        <w:numPr>
          <w:ilvl w:val="3"/>
          <w:numId w:val="1"/>
        </w:numPr>
        <w:pBdr>
          <w:top w:val="nil"/>
          <w:left w:val="nil"/>
          <w:bottom w:val="nil"/>
          <w:right w:val="nil"/>
          <w:between w:val="nil"/>
        </w:pBdr>
        <w:tabs>
          <w:tab w:val="left" w:pos="2835"/>
        </w:tabs>
        <w:spacing w:before="120" w:after="120"/>
        <w:ind w:left="2835" w:hanging="850"/>
        <w:jc w:val="left"/>
      </w:pPr>
      <w:r>
        <w:t xml:space="preserve">the Buyer is also entitled to or does terminate the Contract pursuant to Clause 13.3 </w:t>
      </w:r>
      <w:r>
        <w:rPr>
          <w:i/>
        </w:rPr>
        <w:t xml:space="preserve">(When </w:t>
      </w:r>
      <w:r w:rsidR="00452E78">
        <w:rPr>
          <w:i/>
        </w:rPr>
        <w:t>GCA</w:t>
      </w:r>
      <w:r>
        <w:rPr>
          <w:i/>
        </w:rPr>
        <w:t xml:space="preserve"> or the Buyer can end a contract) </w:t>
      </w:r>
      <w:r>
        <w:t>of the General Terms; or</w:t>
      </w:r>
    </w:p>
    <w:p w14:paraId="171537AE" w14:textId="77777777" w:rsidR="00BB1F07" w:rsidRDefault="00AC7CC9">
      <w:pPr>
        <w:numPr>
          <w:ilvl w:val="3"/>
          <w:numId w:val="1"/>
        </w:numPr>
        <w:pBdr>
          <w:top w:val="nil"/>
          <w:left w:val="nil"/>
          <w:bottom w:val="nil"/>
          <w:right w:val="nil"/>
          <w:between w:val="nil"/>
        </w:pBdr>
        <w:tabs>
          <w:tab w:val="left" w:pos="2835"/>
        </w:tabs>
        <w:spacing w:before="120" w:after="120"/>
        <w:ind w:left="2835" w:hanging="850"/>
        <w:jc w:val="left"/>
      </w:pPr>
      <w:bookmarkStart w:id="5" w:name="_heading=h.1ksv4uv" w:colFirst="0" w:colLast="0"/>
      <w:bookmarkEnd w:id="5"/>
      <w:r>
        <w:t>the delay exceeds the number of days (the "</w:t>
      </w:r>
      <w:r>
        <w:rPr>
          <w:b/>
        </w:rPr>
        <w:t>Delay Period Limit</w:t>
      </w:r>
      <w:r>
        <w:t>") specified in the Implementation Plan commencing on the relevant Milestone Date;</w:t>
      </w:r>
    </w:p>
    <w:p w14:paraId="2405D612"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the Delay Payments will accrue on a daily basis from the relevant Milestone Date until the earlier of (i) the date when the Milestone is Achieved and (ii) the end of the Delay Period Limit;</w:t>
      </w:r>
    </w:p>
    <w:p w14:paraId="0EF22B70"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r>
        <w:t>no payment or other act or omission of the Buyer shall in any way affect the rights of the Buyer to recover the Delay Payments or be deemed to be a waiver of the right of the Buyer to recover any such damages; and</w:t>
      </w:r>
    </w:p>
    <w:p w14:paraId="7B791252"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pPr>
      <w:bookmarkStart w:id="6" w:name="_heading=h.9l7tu0t3vykp" w:colFirst="0" w:colLast="0"/>
      <w:bookmarkEnd w:id="6"/>
      <w:r>
        <w:lastRenderedPageBreak/>
        <w:t xml:space="preserve">Delay Payments shall not be subject to or count towards any limitation on liability set out in Clause 14 </w:t>
      </w:r>
      <w:r>
        <w:rPr>
          <w:i/>
        </w:rPr>
        <w:t xml:space="preserve">(How much you can be held responsible for) </w:t>
      </w:r>
      <w:r>
        <w:t>of the General Terms.</w:t>
      </w:r>
    </w:p>
    <w:p w14:paraId="6EC0BB30" w14:textId="77777777" w:rsidR="00BB1F07" w:rsidRDefault="00AC7CC9">
      <w:pPr>
        <w:keepNext/>
        <w:numPr>
          <w:ilvl w:val="0"/>
          <w:numId w:val="4"/>
        </w:numPr>
        <w:pBdr>
          <w:top w:val="nil"/>
          <w:left w:val="nil"/>
          <w:bottom w:val="nil"/>
          <w:right w:val="nil"/>
          <w:between w:val="nil"/>
        </w:pBdr>
        <w:tabs>
          <w:tab w:val="left" w:pos="426"/>
        </w:tabs>
        <w:spacing w:before="120" w:after="120"/>
        <w:ind w:left="426" w:hanging="426"/>
        <w:jc w:val="left"/>
        <w:rPr>
          <w:b/>
          <w:highlight w:val="yellow"/>
        </w:rPr>
      </w:pPr>
      <w:r>
        <w:rPr>
          <w:b/>
          <w:highlight w:val="yellow"/>
        </w:rPr>
        <w:t xml:space="preserve">[Implementation Plan </w:t>
      </w:r>
    </w:p>
    <w:p w14:paraId="72DA13C0" w14:textId="77777777" w:rsidR="00BB1F07" w:rsidRDefault="00AC7CC9">
      <w:pPr>
        <w:numPr>
          <w:ilvl w:val="1"/>
          <w:numId w:val="4"/>
        </w:numPr>
        <w:pBdr>
          <w:top w:val="nil"/>
          <w:left w:val="nil"/>
          <w:bottom w:val="nil"/>
          <w:right w:val="nil"/>
          <w:between w:val="nil"/>
        </w:pBdr>
        <w:tabs>
          <w:tab w:val="left" w:pos="1134"/>
        </w:tabs>
        <w:spacing w:before="120" w:after="120"/>
        <w:ind w:left="1134" w:hanging="708"/>
        <w:jc w:val="left"/>
        <w:rPr>
          <w:highlight w:val="yellow"/>
        </w:rPr>
      </w:pPr>
      <w:bookmarkStart w:id="7" w:name="_heading=h.44sinio" w:colFirst="0" w:colLast="0"/>
      <w:bookmarkEnd w:id="7"/>
      <w:r>
        <w:rPr>
          <w:highlight w:val="yellow"/>
        </w:rPr>
        <w:t>The Implementation Period will be a [six (6)] Month period.</w:t>
      </w:r>
    </w:p>
    <w:p w14:paraId="33349B92" w14:textId="314936A3" w:rsidR="00BB1F07" w:rsidRDefault="00AC7CC9">
      <w:pPr>
        <w:numPr>
          <w:ilvl w:val="1"/>
          <w:numId w:val="4"/>
        </w:numPr>
        <w:pBdr>
          <w:top w:val="nil"/>
          <w:left w:val="nil"/>
          <w:bottom w:val="nil"/>
          <w:right w:val="nil"/>
          <w:between w:val="nil"/>
        </w:pBdr>
        <w:tabs>
          <w:tab w:val="left" w:pos="1134"/>
        </w:tabs>
        <w:spacing w:before="120" w:after="120"/>
        <w:ind w:left="1134" w:hanging="708"/>
        <w:jc w:val="left"/>
        <w:rPr>
          <w:highlight w:val="yellow"/>
        </w:rPr>
      </w:pPr>
      <w:r>
        <w:rPr>
          <w:highlight w:val="yellow"/>
        </w:rPr>
        <w:t>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the Order Form.</w:t>
      </w:r>
    </w:p>
    <w:p w14:paraId="0440FC65" w14:textId="77777777" w:rsidR="00BB1F07" w:rsidRDefault="00AC7CC9">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Pr>
          <w:highlight w:val="yellow"/>
        </w:rPr>
        <w:t>In accordance with the Implementation Plan, the Supplier shall:</w:t>
      </w:r>
    </w:p>
    <w:p w14:paraId="4C1F65B0"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work cooperatively and in partnership with the Buyer,  incumbent supplier, and other Framework Supplier(s), where applicable, to understand the scope of Services to ensure a mutually beneficial handover of the Services;</w:t>
      </w:r>
    </w:p>
    <w:p w14:paraId="6B8CF736"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work with the incumbent supplier and Buyer to assess the scope of the Services and prepare a plan which demonstrates how they will mobilise the Services;</w:t>
      </w:r>
    </w:p>
    <w:p w14:paraId="19F4D080"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liaise with the incumbent supplier to enable the full completion of the Implementation Period activities; and</w:t>
      </w:r>
    </w:p>
    <w:p w14:paraId="5FEF77F8"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produce an Implementation Plan, to be agreed by the Buyer, for carrying out the requirements within the Implementation Period including, key Milestones and dependencies.</w:t>
      </w:r>
    </w:p>
    <w:p w14:paraId="00DA4B26" w14:textId="77777777" w:rsidR="00BB1F07" w:rsidRDefault="00AC7CC9">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Pr>
          <w:highlight w:val="yellow"/>
        </w:rPr>
        <w:t>The Implementation Plan will include detail stating:</w:t>
      </w:r>
    </w:p>
    <w:p w14:paraId="5181B36A"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how the Supplier will work with the incumbent supplier and the Buyer Authorised Representative to capture and load up information such as asset data; and</w:t>
      </w:r>
    </w:p>
    <w:p w14:paraId="77CCD5B4"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a communications plan, to be produced and implemented by the Supplier, but to be agreed with the Buyer, including the frequency, responsibility for and nature of communication with the Buyer and end users of the Services.</w:t>
      </w:r>
    </w:p>
    <w:p w14:paraId="082F4AC9" w14:textId="77777777" w:rsidR="00BB1F07" w:rsidRDefault="00AC7CC9">
      <w:pPr>
        <w:keepNext/>
        <w:numPr>
          <w:ilvl w:val="1"/>
          <w:numId w:val="4"/>
        </w:numPr>
        <w:pBdr>
          <w:top w:val="nil"/>
          <w:left w:val="nil"/>
          <w:bottom w:val="nil"/>
          <w:right w:val="nil"/>
          <w:between w:val="nil"/>
        </w:pBdr>
        <w:tabs>
          <w:tab w:val="left" w:pos="1134"/>
        </w:tabs>
        <w:spacing w:before="120" w:after="120"/>
        <w:ind w:left="1134" w:hanging="708"/>
        <w:jc w:val="left"/>
        <w:rPr>
          <w:highlight w:val="yellow"/>
        </w:rPr>
      </w:pPr>
      <w:r>
        <w:rPr>
          <w:highlight w:val="yellow"/>
        </w:rPr>
        <w:t>In addition, the Supplier shall:</w:t>
      </w:r>
    </w:p>
    <w:p w14:paraId="1954C62E"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14:paraId="64439F49"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mobilise all the Services specified in the Specification within the Call-Off Contract;</w:t>
      </w:r>
    </w:p>
    <w:p w14:paraId="1142A5CA" w14:textId="77777777" w:rsidR="00BB1F07" w:rsidRDefault="00AC7CC9">
      <w:pPr>
        <w:keepNext/>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lastRenderedPageBreak/>
        <w:t>produce an Implementation Plan report for each Buyer Premises to encompass programmes that will fulfil all the Buyer's obligations to landlords and other tenants:</w:t>
      </w:r>
    </w:p>
    <w:p w14:paraId="44DEE9EF" w14:textId="77777777" w:rsidR="00BB1F07" w:rsidRDefault="00AC7CC9">
      <w:pPr>
        <w:numPr>
          <w:ilvl w:val="3"/>
          <w:numId w:val="5"/>
        </w:numPr>
        <w:pBdr>
          <w:top w:val="nil"/>
          <w:left w:val="nil"/>
          <w:bottom w:val="nil"/>
          <w:right w:val="nil"/>
          <w:between w:val="nil"/>
        </w:pBdr>
        <w:tabs>
          <w:tab w:val="left" w:pos="1985"/>
          <w:tab w:val="left" w:pos="2127"/>
          <w:tab w:val="left" w:pos="2835"/>
        </w:tabs>
        <w:spacing w:before="120" w:after="120"/>
        <w:ind w:left="2835" w:hanging="850"/>
        <w:jc w:val="left"/>
        <w:rPr>
          <w:color w:val="000000"/>
          <w:highlight w:val="yellow"/>
        </w:rPr>
      </w:pPr>
      <w:r>
        <w:rPr>
          <w:color w:val="000000"/>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36C14E77" w14:textId="77777777" w:rsidR="00BB1F07" w:rsidRDefault="00AC7CC9">
      <w:pPr>
        <w:numPr>
          <w:ilvl w:val="3"/>
          <w:numId w:val="5"/>
        </w:numPr>
        <w:pBdr>
          <w:top w:val="nil"/>
          <w:left w:val="nil"/>
          <w:bottom w:val="nil"/>
          <w:right w:val="nil"/>
          <w:between w:val="nil"/>
        </w:pBdr>
        <w:tabs>
          <w:tab w:val="left" w:pos="2835"/>
        </w:tabs>
        <w:spacing w:before="120" w:after="120"/>
        <w:ind w:left="2835" w:hanging="850"/>
        <w:jc w:val="left"/>
        <w:rPr>
          <w:highlight w:val="yellow"/>
        </w:rPr>
      </w:pPr>
      <w:r>
        <w:rPr>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30EC0080"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manage and report progress against the Implementation Plan;</w:t>
      </w:r>
    </w:p>
    <w:p w14:paraId="68DBFD19"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construct and maintain an Implementation risk and issue register in conjunction with the Buyer detailing how risks and issues will be effectively communicated to the Buyer in order to mitigate them;</w:t>
      </w:r>
    </w:p>
    <w:p w14:paraId="5A8996AD"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6B664895" w14:textId="77777777" w:rsidR="00BB1F07" w:rsidRDefault="00AC7CC9">
      <w:pPr>
        <w:numPr>
          <w:ilvl w:val="2"/>
          <w:numId w:val="4"/>
        </w:numPr>
        <w:pBdr>
          <w:top w:val="nil"/>
          <w:left w:val="nil"/>
          <w:bottom w:val="nil"/>
          <w:right w:val="nil"/>
          <w:between w:val="nil"/>
        </w:pBdr>
        <w:tabs>
          <w:tab w:val="left" w:pos="1985"/>
          <w:tab w:val="left" w:pos="2127"/>
        </w:tabs>
        <w:spacing w:before="120" w:after="120"/>
        <w:ind w:left="1985" w:hanging="851"/>
        <w:jc w:val="left"/>
        <w:rPr>
          <w:highlight w:val="yellow"/>
        </w:rPr>
      </w:pPr>
      <w:r>
        <w:rPr>
          <w:highlight w:val="yellow"/>
        </w:rPr>
        <w:t>ensure that all risks associated with the Implementation Period are minimised to ensure a seamless change of control between incumbent supplier and the Supplier.]</w:t>
      </w:r>
    </w:p>
    <w:p w14:paraId="4DFB5EE2" w14:textId="77777777" w:rsidR="00BB1F07" w:rsidRDefault="00BB1F07">
      <w:pPr>
        <w:spacing w:before="120" w:after="120"/>
        <w:ind w:firstLine="1418"/>
        <w:rPr>
          <w:highlight w:val="yellow"/>
        </w:rPr>
      </w:pPr>
      <w:bookmarkStart w:id="8" w:name="bookmark=id.tyjcwt" w:colFirst="0" w:colLast="0"/>
      <w:bookmarkEnd w:id="8"/>
    </w:p>
    <w:p w14:paraId="3F73ED87" w14:textId="77777777" w:rsidR="00BB1F07" w:rsidRDefault="00AC7CC9">
      <w:pPr>
        <w:spacing w:before="120" w:after="120"/>
        <w:ind w:left="720"/>
        <w:jc w:val="left"/>
      </w:pPr>
      <w:r>
        <w:br w:type="page"/>
      </w:r>
    </w:p>
    <w:p w14:paraId="5D6C1D52" w14:textId="77777777" w:rsidR="00BB1F07" w:rsidRDefault="00AC7CC9">
      <w:pPr>
        <w:keepNext/>
        <w:pBdr>
          <w:top w:val="nil"/>
          <w:left w:val="nil"/>
          <w:bottom w:val="nil"/>
          <w:right w:val="nil"/>
          <w:between w:val="nil"/>
        </w:pBdr>
        <w:spacing w:before="120" w:after="120"/>
        <w:ind w:left="0"/>
        <w:jc w:val="left"/>
        <w:rPr>
          <w:b/>
          <w:sz w:val="36"/>
          <w:szCs w:val="36"/>
        </w:rPr>
      </w:pPr>
      <w:r>
        <w:rPr>
          <w:b/>
          <w:sz w:val="36"/>
          <w:szCs w:val="36"/>
        </w:rPr>
        <w:lastRenderedPageBreak/>
        <w:t xml:space="preserve">Annex </w:t>
      </w:r>
      <w:bookmarkStart w:id="9" w:name="bookmark=id.wshtd5tekm57" w:colFirst="0" w:colLast="0"/>
      <w:bookmarkEnd w:id="9"/>
      <w:r>
        <w:rPr>
          <w:b/>
          <w:sz w:val="36"/>
          <w:szCs w:val="36"/>
        </w:rPr>
        <w:t>1: Implementation Plan</w:t>
      </w:r>
    </w:p>
    <w:p w14:paraId="17ADC55B" w14:textId="77777777" w:rsidR="00BB1F07" w:rsidRDefault="00AC7CC9">
      <w:pPr>
        <w:keepNext/>
        <w:pBdr>
          <w:top w:val="nil"/>
          <w:left w:val="nil"/>
          <w:bottom w:val="nil"/>
          <w:right w:val="nil"/>
          <w:between w:val="nil"/>
        </w:pBdr>
        <w:spacing w:before="120" w:after="120"/>
        <w:ind w:left="0"/>
        <w:jc w:val="left"/>
      </w:pPr>
      <w:r>
        <w:t>The Implementation Plan is set out below and the Milestones to be Achieved are identified below:</w:t>
      </w:r>
    </w:p>
    <w:tbl>
      <w:tblPr>
        <w:tblStyle w:val="a6"/>
        <w:tblW w:w="981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9"/>
        <w:gridCol w:w="1441"/>
        <w:gridCol w:w="1170"/>
        <w:gridCol w:w="1260"/>
        <w:gridCol w:w="1980"/>
        <w:gridCol w:w="1350"/>
        <w:gridCol w:w="1350"/>
      </w:tblGrid>
      <w:tr w:rsidR="00BB1F07" w14:paraId="3CC61E6B" w14:textId="77777777">
        <w:trPr>
          <w:trHeight w:val="1000"/>
        </w:trPr>
        <w:tc>
          <w:tcPr>
            <w:tcW w:w="1259" w:type="dxa"/>
            <w:tcBorders>
              <w:bottom w:val="single" w:sz="4" w:space="0" w:color="000000"/>
            </w:tcBorders>
            <w:shd w:val="clear" w:color="auto" w:fill="FFFFFF"/>
          </w:tcPr>
          <w:p w14:paraId="0079037D" w14:textId="77777777" w:rsidR="00BB1F07" w:rsidRDefault="00AC7CC9">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Milestone</w:t>
            </w:r>
          </w:p>
        </w:tc>
        <w:tc>
          <w:tcPr>
            <w:tcW w:w="1441" w:type="dxa"/>
            <w:tcBorders>
              <w:bottom w:val="single" w:sz="4" w:space="0" w:color="000000"/>
            </w:tcBorders>
            <w:shd w:val="clear" w:color="auto" w:fill="FFFFFF"/>
          </w:tcPr>
          <w:p w14:paraId="3D877434" w14:textId="77777777" w:rsidR="00BB1F07" w:rsidRDefault="00AC7CC9">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Deliverable Items</w:t>
            </w:r>
          </w:p>
        </w:tc>
        <w:tc>
          <w:tcPr>
            <w:tcW w:w="1170" w:type="dxa"/>
            <w:tcBorders>
              <w:bottom w:val="single" w:sz="4" w:space="0" w:color="000000"/>
            </w:tcBorders>
            <w:shd w:val="clear" w:color="auto" w:fill="FFFFFF"/>
          </w:tcPr>
          <w:p w14:paraId="1081C5A9" w14:textId="77777777" w:rsidR="00BB1F07" w:rsidRDefault="00AC7CC9">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Duration</w:t>
            </w:r>
          </w:p>
        </w:tc>
        <w:tc>
          <w:tcPr>
            <w:tcW w:w="1260" w:type="dxa"/>
            <w:tcBorders>
              <w:bottom w:val="single" w:sz="4" w:space="0" w:color="000000"/>
            </w:tcBorders>
            <w:shd w:val="clear" w:color="auto" w:fill="FFFFFF"/>
          </w:tcPr>
          <w:p w14:paraId="5D88B05F" w14:textId="77777777" w:rsidR="00BB1F07" w:rsidRDefault="00AC7CC9">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Milestone Date</w:t>
            </w:r>
          </w:p>
        </w:tc>
        <w:tc>
          <w:tcPr>
            <w:tcW w:w="1980" w:type="dxa"/>
            <w:tcBorders>
              <w:bottom w:val="single" w:sz="4" w:space="0" w:color="000000"/>
            </w:tcBorders>
            <w:shd w:val="clear" w:color="auto" w:fill="FFFFFF"/>
          </w:tcPr>
          <w:p w14:paraId="5FE30D64" w14:textId="77777777" w:rsidR="00BB1F07" w:rsidRDefault="00AC7CC9">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Buyer Responsibilities</w:t>
            </w:r>
          </w:p>
        </w:tc>
        <w:tc>
          <w:tcPr>
            <w:tcW w:w="1350" w:type="dxa"/>
            <w:tcBorders>
              <w:bottom w:val="single" w:sz="4" w:space="0" w:color="000000"/>
            </w:tcBorders>
            <w:shd w:val="clear" w:color="auto" w:fill="FFFFFF"/>
          </w:tcPr>
          <w:p w14:paraId="2485B036" w14:textId="77777777" w:rsidR="00BB1F07" w:rsidRDefault="00AC7CC9">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 xml:space="preserve">Milestone Payments </w:t>
            </w:r>
          </w:p>
        </w:tc>
        <w:tc>
          <w:tcPr>
            <w:tcW w:w="1350" w:type="dxa"/>
            <w:tcBorders>
              <w:bottom w:val="single" w:sz="4" w:space="0" w:color="000000"/>
            </w:tcBorders>
            <w:shd w:val="clear" w:color="auto" w:fill="FFFFFF"/>
          </w:tcPr>
          <w:p w14:paraId="37C5DD43" w14:textId="77777777" w:rsidR="00BB1F07" w:rsidRDefault="00AC7CC9">
            <w:pPr>
              <w:keepNext/>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Delay Payments</w:t>
            </w:r>
          </w:p>
        </w:tc>
      </w:tr>
      <w:tr w:rsidR="00BB1F07" w14:paraId="0257AAB0" w14:textId="77777777">
        <w:trPr>
          <w:trHeight w:val="700"/>
        </w:trPr>
        <w:tc>
          <w:tcPr>
            <w:tcW w:w="1259" w:type="dxa"/>
            <w:tcBorders>
              <w:top w:val="single" w:sz="4" w:space="0" w:color="000000"/>
              <w:bottom w:val="single" w:sz="4" w:space="0" w:color="000000"/>
            </w:tcBorders>
            <w:shd w:val="clear" w:color="auto" w:fill="FFFFFF"/>
          </w:tcPr>
          <w:p w14:paraId="1789C8DD" w14:textId="77777777" w:rsidR="00BB1F07" w:rsidRDefault="00AC7CC9">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441" w:type="dxa"/>
            <w:tcBorders>
              <w:top w:val="single" w:sz="4" w:space="0" w:color="000000"/>
              <w:bottom w:val="single" w:sz="4" w:space="0" w:color="000000"/>
            </w:tcBorders>
            <w:shd w:val="clear" w:color="auto" w:fill="FFFFFF"/>
          </w:tcPr>
          <w:p w14:paraId="1BEB7F88" w14:textId="77777777" w:rsidR="00BB1F07" w:rsidRDefault="00AC7CC9">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170" w:type="dxa"/>
            <w:tcBorders>
              <w:top w:val="single" w:sz="4" w:space="0" w:color="000000"/>
              <w:bottom w:val="single" w:sz="4" w:space="0" w:color="000000"/>
            </w:tcBorders>
            <w:shd w:val="clear" w:color="auto" w:fill="FFFFFF"/>
          </w:tcPr>
          <w:p w14:paraId="3488558E" w14:textId="77777777" w:rsidR="00BB1F07" w:rsidRDefault="00AC7CC9">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260" w:type="dxa"/>
            <w:tcBorders>
              <w:top w:val="single" w:sz="4" w:space="0" w:color="000000"/>
              <w:bottom w:val="single" w:sz="4" w:space="0" w:color="000000"/>
            </w:tcBorders>
            <w:shd w:val="clear" w:color="auto" w:fill="FFFFFF"/>
          </w:tcPr>
          <w:p w14:paraId="6D46F78F" w14:textId="77777777" w:rsidR="00BB1F07" w:rsidRDefault="00AC7CC9">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980" w:type="dxa"/>
            <w:tcBorders>
              <w:top w:val="single" w:sz="4" w:space="0" w:color="000000"/>
              <w:bottom w:val="single" w:sz="4" w:space="0" w:color="000000"/>
            </w:tcBorders>
            <w:shd w:val="clear" w:color="auto" w:fill="FFFFFF"/>
          </w:tcPr>
          <w:p w14:paraId="56941405" w14:textId="77777777" w:rsidR="00BB1F07" w:rsidRDefault="00AC7CC9">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350" w:type="dxa"/>
            <w:tcBorders>
              <w:top w:val="single" w:sz="4" w:space="0" w:color="000000"/>
              <w:bottom w:val="single" w:sz="4" w:space="0" w:color="000000"/>
            </w:tcBorders>
            <w:shd w:val="clear" w:color="auto" w:fill="FFFFFF"/>
          </w:tcPr>
          <w:p w14:paraId="09D0F363" w14:textId="77777777" w:rsidR="00BB1F07" w:rsidRDefault="00AC7CC9">
            <w:pPr>
              <w:tabs>
                <w:tab w:val="left" w:pos="1188"/>
              </w:tabs>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tc>
        <w:tc>
          <w:tcPr>
            <w:tcW w:w="1350" w:type="dxa"/>
            <w:tcBorders>
              <w:top w:val="single" w:sz="4" w:space="0" w:color="000000"/>
              <w:bottom w:val="single" w:sz="4" w:space="0" w:color="000000"/>
            </w:tcBorders>
            <w:shd w:val="clear" w:color="auto" w:fill="FFFFFF"/>
          </w:tcPr>
          <w:p w14:paraId="3015E233" w14:textId="77777777" w:rsidR="00BB1F07" w:rsidRDefault="00AC7CC9">
            <w:pPr>
              <w:spacing w:before="120" w:after="120"/>
              <w:ind w:left="0"/>
              <w:jc w:val="left"/>
              <w:rPr>
                <w:rFonts w:ascii="Arial" w:eastAsia="Arial" w:hAnsi="Arial" w:cs="Arial"/>
                <w:sz w:val="24"/>
                <w:szCs w:val="24"/>
                <w:highlight w:val="yellow"/>
              </w:rPr>
            </w:pPr>
            <w:r>
              <w:rPr>
                <w:rFonts w:ascii="Arial" w:eastAsia="Arial" w:hAnsi="Arial" w:cs="Arial"/>
                <w:sz w:val="24"/>
                <w:szCs w:val="24"/>
                <w:highlight w:val="yellow"/>
              </w:rPr>
              <w:t>[  ]</w:t>
            </w:r>
          </w:p>
          <w:p w14:paraId="52939212" w14:textId="77777777" w:rsidR="00BB1F07" w:rsidRDefault="00BB1F07">
            <w:pPr>
              <w:spacing w:before="120" w:after="120"/>
              <w:ind w:left="720"/>
              <w:jc w:val="left"/>
              <w:rPr>
                <w:rFonts w:ascii="Arial" w:eastAsia="Arial" w:hAnsi="Arial" w:cs="Arial"/>
                <w:sz w:val="24"/>
                <w:szCs w:val="24"/>
                <w:highlight w:val="yellow"/>
              </w:rPr>
            </w:pPr>
          </w:p>
        </w:tc>
      </w:tr>
      <w:tr w:rsidR="00BB1F07" w14:paraId="4B1AF186" w14:textId="77777777">
        <w:trPr>
          <w:trHeight w:val="700"/>
        </w:trPr>
        <w:tc>
          <w:tcPr>
            <w:tcW w:w="9810" w:type="dxa"/>
            <w:gridSpan w:val="7"/>
            <w:tcBorders>
              <w:top w:val="single" w:sz="4" w:space="0" w:color="000000"/>
              <w:bottom w:val="single" w:sz="4" w:space="0" w:color="000000"/>
            </w:tcBorders>
            <w:shd w:val="clear" w:color="auto" w:fill="FFFFFF"/>
          </w:tcPr>
          <w:p w14:paraId="783BD5DC" w14:textId="77777777" w:rsidR="00BB1F07" w:rsidRDefault="00AC7CC9">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 xml:space="preserve">The Milestones will be Achieved in accordance with this Call-Off Schedule 13: </w:t>
            </w:r>
            <w:r>
              <w:rPr>
                <w:rFonts w:ascii="Arial" w:eastAsia="Arial" w:hAnsi="Arial" w:cs="Arial"/>
                <w:i/>
                <w:sz w:val="24"/>
                <w:szCs w:val="24"/>
              </w:rPr>
              <w:t>(Implementation Plan and Testing)</w:t>
            </w:r>
          </w:p>
          <w:p w14:paraId="2A885468" w14:textId="77777777" w:rsidR="00BB1F07" w:rsidRDefault="00AC7CC9">
            <w:pPr>
              <w:pBdr>
                <w:top w:val="nil"/>
                <w:left w:val="nil"/>
                <w:bottom w:val="nil"/>
                <w:right w:val="nil"/>
                <w:between w:val="nil"/>
              </w:pBdr>
              <w:spacing w:before="120" w:after="120"/>
              <w:ind w:left="0"/>
              <w:jc w:val="left"/>
              <w:rPr>
                <w:rFonts w:ascii="Arial" w:eastAsia="Arial" w:hAnsi="Arial" w:cs="Arial"/>
                <w:b/>
                <w:i/>
                <w:sz w:val="24"/>
                <w:szCs w:val="24"/>
              </w:rPr>
            </w:pPr>
            <w:r>
              <w:rPr>
                <w:rFonts w:ascii="Arial" w:eastAsia="Arial" w:hAnsi="Arial" w:cs="Arial"/>
                <w:sz w:val="24"/>
                <w:szCs w:val="24"/>
              </w:rPr>
              <w:t>For the purposes of Paragraph 6.1.2(b) the Delay Period Limit shall be</w:t>
            </w:r>
            <w:r>
              <w:rPr>
                <w:rFonts w:ascii="Arial" w:eastAsia="Arial" w:hAnsi="Arial" w:cs="Arial"/>
                <w:b/>
                <w:sz w:val="24"/>
                <w:szCs w:val="24"/>
              </w:rPr>
              <w:t xml:space="preserve"> </w:t>
            </w:r>
            <w:r>
              <w:rPr>
                <w:rFonts w:ascii="Arial" w:eastAsia="Arial" w:hAnsi="Arial" w:cs="Arial"/>
                <w:b/>
                <w:sz w:val="24"/>
                <w:szCs w:val="24"/>
                <w:highlight w:val="yellow"/>
              </w:rPr>
              <w:t xml:space="preserve">[insert </w:t>
            </w:r>
            <w:r>
              <w:rPr>
                <w:rFonts w:ascii="Arial" w:eastAsia="Arial" w:hAnsi="Arial" w:cs="Arial"/>
                <w:sz w:val="24"/>
                <w:szCs w:val="24"/>
                <w:highlight w:val="yellow"/>
              </w:rPr>
              <w:t>number of days]</w:t>
            </w:r>
            <w:r>
              <w:rPr>
                <w:rFonts w:ascii="Arial" w:eastAsia="Arial" w:hAnsi="Arial" w:cs="Arial"/>
                <w:sz w:val="24"/>
                <w:szCs w:val="24"/>
              </w:rPr>
              <w:t>.</w:t>
            </w:r>
          </w:p>
        </w:tc>
      </w:tr>
    </w:tbl>
    <w:p w14:paraId="63B0700E" w14:textId="77777777" w:rsidR="00BB1F07" w:rsidRDefault="00BB1F07">
      <w:pPr>
        <w:pBdr>
          <w:top w:val="nil"/>
          <w:left w:val="nil"/>
          <w:bottom w:val="nil"/>
          <w:right w:val="nil"/>
          <w:between w:val="nil"/>
        </w:pBdr>
        <w:spacing w:before="120" w:after="120"/>
        <w:ind w:left="720"/>
        <w:jc w:val="left"/>
        <w:rPr>
          <w:color w:val="FFFFFF"/>
        </w:rPr>
        <w:sectPr w:rsidR="00BB1F0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2C7A2C7" w14:textId="77777777" w:rsidR="00BB1F07" w:rsidRDefault="00AC7CC9">
      <w:pPr>
        <w:keepNext/>
        <w:pBdr>
          <w:top w:val="nil"/>
          <w:left w:val="nil"/>
          <w:bottom w:val="nil"/>
          <w:right w:val="nil"/>
          <w:between w:val="nil"/>
        </w:pBdr>
        <w:spacing w:before="120" w:after="120"/>
        <w:ind w:left="0"/>
        <w:jc w:val="left"/>
        <w:rPr>
          <w:b/>
          <w:sz w:val="36"/>
          <w:szCs w:val="36"/>
        </w:rPr>
      </w:pPr>
      <w:r>
        <w:rPr>
          <w:b/>
          <w:sz w:val="36"/>
          <w:szCs w:val="36"/>
        </w:rPr>
        <w:lastRenderedPageBreak/>
        <w:t>Part B - Testing</w:t>
      </w:r>
    </w:p>
    <w:p w14:paraId="3FBC7007" w14:textId="77777777" w:rsidR="00BB1F07" w:rsidRDefault="00AC7CC9">
      <w:pPr>
        <w:keepNext/>
        <w:numPr>
          <w:ilvl w:val="0"/>
          <w:numId w:val="2"/>
        </w:numPr>
        <w:pBdr>
          <w:top w:val="nil"/>
          <w:left w:val="nil"/>
          <w:bottom w:val="nil"/>
          <w:right w:val="nil"/>
          <w:between w:val="nil"/>
        </w:pBdr>
        <w:tabs>
          <w:tab w:val="left" w:pos="0"/>
        </w:tabs>
        <w:spacing w:before="120" w:after="120"/>
        <w:ind w:left="426" w:hanging="426"/>
        <w:jc w:val="left"/>
        <w:rPr>
          <w:b/>
        </w:rPr>
      </w:pPr>
      <w:r>
        <w:rPr>
          <w:b/>
        </w:rPr>
        <w:t>Definitions</w:t>
      </w:r>
    </w:p>
    <w:p w14:paraId="3B229E2D"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r>
        <w:t>In this Schedule, the following words shall have the following meanings and they shall supplement Joint Schedule 1 (Definitions):</w:t>
      </w:r>
    </w:p>
    <w:tbl>
      <w:tblPr>
        <w:tblStyle w:val="a7"/>
        <w:tblW w:w="8325" w:type="dxa"/>
        <w:tblInd w:w="918" w:type="dxa"/>
        <w:tblLayout w:type="fixed"/>
        <w:tblLook w:val="0000" w:firstRow="0" w:lastRow="0" w:firstColumn="0" w:lastColumn="0" w:noHBand="0" w:noVBand="0"/>
      </w:tblPr>
      <w:tblGrid>
        <w:gridCol w:w="3150"/>
        <w:gridCol w:w="5175"/>
      </w:tblGrid>
      <w:tr w:rsidR="00BB1F07" w14:paraId="238E4D0A" w14:textId="77777777">
        <w:tc>
          <w:tcPr>
            <w:tcW w:w="3150" w:type="dxa"/>
          </w:tcPr>
          <w:p w14:paraId="3A1B08D4"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"Component"</w:t>
            </w:r>
          </w:p>
        </w:tc>
        <w:tc>
          <w:tcPr>
            <w:tcW w:w="5175" w:type="dxa"/>
          </w:tcPr>
          <w:p w14:paraId="3A2E76BF"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any constituent parts of the Deliverables;</w:t>
            </w:r>
          </w:p>
        </w:tc>
      </w:tr>
      <w:tr w:rsidR="00BB1F07" w14:paraId="185DA429" w14:textId="77777777">
        <w:tc>
          <w:tcPr>
            <w:tcW w:w="3150" w:type="dxa"/>
          </w:tcPr>
          <w:p w14:paraId="252E2F55"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"Material Test Issue"</w:t>
            </w:r>
          </w:p>
        </w:tc>
        <w:tc>
          <w:tcPr>
            <w:tcW w:w="5175" w:type="dxa"/>
          </w:tcPr>
          <w:p w14:paraId="77DA9A48"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 Test Issue of Severity Level 1 or Severity Level 2;</w:t>
            </w:r>
          </w:p>
        </w:tc>
      </w:tr>
      <w:tr w:rsidR="00BB1F07" w14:paraId="71B497E7" w14:textId="77777777">
        <w:tc>
          <w:tcPr>
            <w:tcW w:w="3150" w:type="dxa"/>
          </w:tcPr>
          <w:p w14:paraId="5B6F70DD"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"Satisfaction Certificate"</w:t>
            </w:r>
          </w:p>
        </w:tc>
        <w:tc>
          <w:tcPr>
            <w:tcW w:w="5175" w:type="dxa"/>
          </w:tcPr>
          <w:p w14:paraId="5D49C26C"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 certificate materially in the form of the document contained in Annex 2 issued by the Buyer when a Deliverable and/or Milestone has satisfied its relevant Test Success Criteria;</w:t>
            </w:r>
          </w:p>
        </w:tc>
      </w:tr>
      <w:tr w:rsidR="00BB1F07" w14:paraId="16A2BB58" w14:textId="77777777">
        <w:tc>
          <w:tcPr>
            <w:tcW w:w="3150" w:type="dxa"/>
          </w:tcPr>
          <w:p w14:paraId="38345D9F"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"Severity Level"</w:t>
            </w:r>
          </w:p>
        </w:tc>
        <w:tc>
          <w:tcPr>
            <w:tcW w:w="5175" w:type="dxa"/>
          </w:tcPr>
          <w:p w14:paraId="4BF87B65"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the level of severity of a Test Issue, the criteria for which are described in Annex 1;</w:t>
            </w:r>
          </w:p>
        </w:tc>
      </w:tr>
      <w:tr w:rsidR="00BB1F07" w14:paraId="565AF00A" w14:textId="77777777">
        <w:tc>
          <w:tcPr>
            <w:tcW w:w="3150" w:type="dxa"/>
          </w:tcPr>
          <w:p w14:paraId="7BF9D6C9"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Issue Management Log"</w:t>
            </w:r>
          </w:p>
        </w:tc>
        <w:tc>
          <w:tcPr>
            <w:tcW w:w="5175" w:type="dxa"/>
          </w:tcPr>
          <w:p w14:paraId="3AB1E996"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 log for the recording of Test Issues as described further in Paragraph 8.1 of this Schedule;</w:t>
            </w:r>
          </w:p>
        </w:tc>
      </w:tr>
      <w:tr w:rsidR="00BB1F07" w14:paraId="7CD6A930" w14:textId="77777777">
        <w:tc>
          <w:tcPr>
            <w:tcW w:w="3150" w:type="dxa"/>
          </w:tcPr>
          <w:p w14:paraId="79B79395"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Issue Threshold"</w:t>
            </w:r>
          </w:p>
        </w:tc>
        <w:tc>
          <w:tcPr>
            <w:tcW w:w="5175" w:type="dxa"/>
          </w:tcPr>
          <w:p w14:paraId="12A5C72C"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 xml:space="preserve">in relation to the Tests applicable to a Milestone, a maximum number of Severity Level 3, Severity Level 4 and Severity Level 5 Test Issues as set out in the relevant Test Plan; </w:t>
            </w:r>
          </w:p>
        </w:tc>
      </w:tr>
      <w:tr w:rsidR="00BB1F07" w14:paraId="2FB2AE99" w14:textId="77777777">
        <w:tc>
          <w:tcPr>
            <w:tcW w:w="3150" w:type="dxa"/>
          </w:tcPr>
          <w:p w14:paraId="52259E35"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Reports"</w:t>
            </w:r>
          </w:p>
        </w:tc>
        <w:tc>
          <w:tcPr>
            <w:tcW w:w="5175" w:type="dxa"/>
          </w:tcPr>
          <w:p w14:paraId="08333631"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the reports to be produced by the Supplier setting out the results of Tests;</w:t>
            </w:r>
          </w:p>
        </w:tc>
      </w:tr>
      <w:tr w:rsidR="00BB1F07" w14:paraId="1C994063" w14:textId="77777777">
        <w:tc>
          <w:tcPr>
            <w:tcW w:w="3150" w:type="dxa"/>
          </w:tcPr>
          <w:p w14:paraId="74E0F148"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Specification"</w:t>
            </w:r>
          </w:p>
        </w:tc>
        <w:tc>
          <w:tcPr>
            <w:tcW w:w="5175" w:type="dxa"/>
          </w:tcPr>
          <w:p w14:paraId="74953EDB"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the specification that sets out how Tests will demonstrate that the Test Success Criteria have been satisfied, as described in more detail in Paragraph 6.2 of this Schedule;</w:t>
            </w:r>
          </w:p>
        </w:tc>
      </w:tr>
      <w:tr w:rsidR="00BB1F07" w14:paraId="14B9F50A" w14:textId="77777777">
        <w:tc>
          <w:tcPr>
            <w:tcW w:w="3150" w:type="dxa"/>
          </w:tcPr>
          <w:p w14:paraId="3E47CDF0"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Strategy"</w:t>
            </w:r>
          </w:p>
        </w:tc>
        <w:tc>
          <w:tcPr>
            <w:tcW w:w="5175" w:type="dxa"/>
          </w:tcPr>
          <w:p w14:paraId="63B43DF6"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 strategy for the conduct of Testing as described further in Paragraph 3.2 of this Schedule;</w:t>
            </w:r>
          </w:p>
        </w:tc>
      </w:tr>
      <w:tr w:rsidR="00BB1F07" w14:paraId="51861D01" w14:textId="77777777">
        <w:tc>
          <w:tcPr>
            <w:tcW w:w="3150" w:type="dxa"/>
          </w:tcPr>
          <w:p w14:paraId="3CFA3EF9"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 Success Criteria"</w:t>
            </w:r>
          </w:p>
        </w:tc>
        <w:tc>
          <w:tcPr>
            <w:tcW w:w="5175" w:type="dxa"/>
          </w:tcPr>
          <w:p w14:paraId="674EB517"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in relation to a Test, the test success criteria for that Test as referred to in Paragraph 5 of this Schedule;</w:t>
            </w:r>
          </w:p>
        </w:tc>
      </w:tr>
      <w:tr w:rsidR="00BB1F07" w14:paraId="1836A85D" w14:textId="77777777">
        <w:tc>
          <w:tcPr>
            <w:tcW w:w="3150" w:type="dxa"/>
          </w:tcPr>
          <w:p w14:paraId="21138D8D"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lastRenderedPageBreak/>
              <w:t>"Test Witness"</w:t>
            </w:r>
          </w:p>
        </w:tc>
        <w:tc>
          <w:tcPr>
            <w:tcW w:w="5175" w:type="dxa"/>
          </w:tcPr>
          <w:p w14:paraId="062A1A11"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any person appointed by the Buyer pursuant to Paragraph 9 of this Schedule; and</w:t>
            </w:r>
          </w:p>
        </w:tc>
      </w:tr>
      <w:tr w:rsidR="00BB1F07" w14:paraId="31B752B8" w14:textId="77777777">
        <w:tc>
          <w:tcPr>
            <w:tcW w:w="3150" w:type="dxa"/>
          </w:tcPr>
          <w:p w14:paraId="03E5B561" w14:textId="77777777" w:rsidR="00BB1F07" w:rsidRDefault="00AC7CC9">
            <w:pPr>
              <w:pBdr>
                <w:top w:val="nil"/>
                <w:left w:val="nil"/>
                <w:bottom w:val="nil"/>
                <w:right w:val="nil"/>
                <w:between w:val="nil"/>
              </w:pBdr>
              <w:spacing w:before="120" w:after="120"/>
              <w:ind w:left="0"/>
              <w:jc w:val="left"/>
              <w:rPr>
                <w:rFonts w:ascii="Arial" w:eastAsia="Arial" w:hAnsi="Arial" w:cs="Arial"/>
                <w:b/>
                <w:sz w:val="24"/>
                <w:szCs w:val="24"/>
              </w:rPr>
            </w:pPr>
            <w:r>
              <w:rPr>
                <w:rFonts w:ascii="Arial" w:eastAsia="Arial" w:hAnsi="Arial" w:cs="Arial"/>
                <w:b/>
                <w:sz w:val="24"/>
                <w:szCs w:val="24"/>
              </w:rPr>
              <w:t>"Testing Procedures"</w:t>
            </w:r>
          </w:p>
        </w:tc>
        <w:tc>
          <w:tcPr>
            <w:tcW w:w="5175" w:type="dxa"/>
          </w:tcPr>
          <w:p w14:paraId="1E6C098E" w14:textId="77777777" w:rsidR="00BB1F07" w:rsidRDefault="00AC7CC9">
            <w:pPr>
              <w:pBdr>
                <w:top w:val="nil"/>
                <w:left w:val="nil"/>
                <w:bottom w:val="nil"/>
                <w:right w:val="nil"/>
                <w:between w:val="nil"/>
              </w:pBdr>
              <w:tabs>
                <w:tab w:val="left" w:pos="-9"/>
              </w:tabs>
              <w:spacing w:before="120" w:after="120"/>
              <w:ind w:left="720"/>
              <w:jc w:val="left"/>
              <w:rPr>
                <w:rFonts w:ascii="Arial" w:eastAsia="Arial" w:hAnsi="Arial" w:cs="Arial"/>
                <w:sz w:val="24"/>
                <w:szCs w:val="24"/>
              </w:rPr>
            </w:pPr>
            <w:r>
              <w:rPr>
                <w:rFonts w:ascii="Arial" w:eastAsia="Arial" w:hAnsi="Arial" w:cs="Arial"/>
                <w:sz w:val="24"/>
                <w:szCs w:val="24"/>
              </w:rPr>
              <w:t>the applicable testing procedures and Test Success Criteria set out in this Schedule.</w:t>
            </w:r>
          </w:p>
        </w:tc>
      </w:tr>
    </w:tbl>
    <w:p w14:paraId="60ED3748" w14:textId="77777777" w:rsidR="00BB1F07" w:rsidRDefault="00AC7CC9">
      <w:pPr>
        <w:keepNext/>
        <w:numPr>
          <w:ilvl w:val="0"/>
          <w:numId w:val="2"/>
        </w:numPr>
        <w:pBdr>
          <w:top w:val="nil"/>
          <w:left w:val="nil"/>
          <w:bottom w:val="nil"/>
          <w:right w:val="nil"/>
          <w:between w:val="nil"/>
        </w:pBdr>
        <w:tabs>
          <w:tab w:val="left" w:pos="0"/>
        </w:tabs>
        <w:spacing w:before="120" w:after="120"/>
        <w:ind w:left="426" w:hanging="426"/>
        <w:jc w:val="left"/>
        <w:rPr>
          <w:b/>
        </w:rPr>
      </w:pPr>
      <w:r>
        <w:rPr>
          <w:b/>
        </w:rPr>
        <w:t>How testing should work</w:t>
      </w:r>
    </w:p>
    <w:p w14:paraId="076EA837"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All Tests conducted by the Supplier shall be conducted in accordance with the Test Strategy, Test Specification and the Test Plan.</w:t>
      </w:r>
    </w:p>
    <w:p w14:paraId="3B37FE67"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r>
        <w:t>The Supplier shall not submit any Deliverable for Testing:</w:t>
      </w:r>
    </w:p>
    <w:p w14:paraId="6E2786A3"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unless the Supplier is reasonably confident that it will satisfy the relevant Test Success Criteria;</w:t>
      </w:r>
    </w:p>
    <w:p w14:paraId="7D651784"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until the Buyer has issued a Satisfaction Certificate in respect of any prior, dependant Deliverable(s); and</w:t>
      </w:r>
    </w:p>
    <w:p w14:paraId="2A443058"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until the Parties have agreed the Test Plan and the Test Specification relating to the relevant Deliverable(s).</w:t>
      </w:r>
    </w:p>
    <w:p w14:paraId="14FF7085"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Supplier shall use reasonable endeavours to submit each Deliverable for Testing or re-Testing by or before the date set out in the Implementation Plan for the commencement of Testing in respect of the relevant Deliverable.</w:t>
      </w:r>
    </w:p>
    <w:p w14:paraId="268C5BE9"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Prior to the issue of a Satisfaction Certificate, the Buyer shall be entitled to review the relevant Test Reports and the Test Issue Management Log.</w:t>
      </w:r>
    </w:p>
    <w:p w14:paraId="71AEB8F5" w14:textId="77777777" w:rsidR="00BB1F07" w:rsidRDefault="00AC7CC9">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Planning for testing</w:t>
      </w:r>
    </w:p>
    <w:p w14:paraId="56FA7B80"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Supplier shall develop the final Test Strategy as soon as practicable after the Effective Date but in any case, no later than twenty (20) Working Days after the Effective Date.</w:t>
      </w:r>
    </w:p>
    <w:p w14:paraId="6260B7F0"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bookmarkStart w:id="10" w:name="_heading=h.2jxsxqh" w:colFirst="0" w:colLast="0"/>
      <w:bookmarkEnd w:id="10"/>
      <w:r>
        <w:t>The final Test Strategy shall include:</w:t>
      </w:r>
    </w:p>
    <w:p w14:paraId="337D553E"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r>
        <w:t>an overview of how Testing will be conducted in relation to the Implementation Plan;</w:t>
      </w:r>
    </w:p>
    <w:p w14:paraId="6A3C0A4E"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r>
        <w:t>the process to be used to capture and record Test results and the categorisation of Test Issues;</w:t>
      </w:r>
    </w:p>
    <w:p w14:paraId="1C6449ED"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r>
        <w:t>the procedure to be followed should a Deliverable fail a Test, fail to satisfy the Test Success Criteria or where the Testing of a Deliverable produces unexpected results, including a procedure for the resolution of Test Issues;</w:t>
      </w:r>
    </w:p>
    <w:p w14:paraId="4E74B8AD"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r>
        <w:t>the procedure to be followed to sign off each Test;</w:t>
      </w:r>
    </w:p>
    <w:p w14:paraId="6EDDABCC"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r>
        <w:t>the process for the production and maintenance of Test Reports and a sample plan for the resolution of Test Issues;</w:t>
      </w:r>
    </w:p>
    <w:p w14:paraId="4914A0FA"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r>
        <w:lastRenderedPageBreak/>
        <w:t>the names and contact details of the Buyer and the Supplier's Test representatives;</w:t>
      </w:r>
    </w:p>
    <w:p w14:paraId="37707801"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r>
        <w:t>a high level identification of the resources required for Testing including Buyer and/or third party involvement in the conduct of the Tests;</w:t>
      </w:r>
    </w:p>
    <w:p w14:paraId="70B88864"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bookmarkStart w:id="11" w:name="_heading=h.3dy6vkm" w:colFirst="0" w:colLast="0"/>
      <w:bookmarkEnd w:id="11"/>
      <w:r>
        <w:t>the technical environments required to support the Tests; and</w:t>
      </w:r>
    </w:p>
    <w:p w14:paraId="72554FD9" w14:textId="77777777" w:rsidR="00BB1F07" w:rsidRDefault="00AC7CC9">
      <w:pPr>
        <w:numPr>
          <w:ilvl w:val="2"/>
          <w:numId w:val="2"/>
        </w:numPr>
        <w:pBdr>
          <w:top w:val="nil"/>
          <w:left w:val="nil"/>
          <w:bottom w:val="nil"/>
          <w:right w:val="nil"/>
          <w:between w:val="nil"/>
        </w:pBdr>
        <w:tabs>
          <w:tab w:val="left" w:pos="1985"/>
        </w:tabs>
        <w:spacing w:before="120" w:after="120"/>
        <w:ind w:left="1985" w:hanging="851"/>
        <w:jc w:val="left"/>
      </w:pPr>
      <w:r>
        <w:t>the procedure for managing the configuration of the Test environments.</w:t>
      </w:r>
    </w:p>
    <w:p w14:paraId="4DE52AD9" w14:textId="77777777" w:rsidR="00BB1F07" w:rsidRDefault="00AC7CC9">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12" w:name="_heading=h.z337ya" w:colFirst="0" w:colLast="0"/>
      <w:bookmarkEnd w:id="12"/>
      <w:r>
        <w:rPr>
          <w:b/>
        </w:rPr>
        <w:t>Preparing for Testing</w:t>
      </w:r>
    </w:p>
    <w:p w14:paraId="6BA999C6" w14:textId="77777777" w:rsidR="00BB1F07" w:rsidRDefault="00AC7CC9">
      <w:pPr>
        <w:numPr>
          <w:ilvl w:val="1"/>
          <w:numId w:val="2"/>
        </w:numPr>
        <w:pBdr>
          <w:top w:val="nil"/>
          <w:left w:val="nil"/>
          <w:bottom w:val="nil"/>
          <w:right w:val="nil"/>
          <w:between w:val="nil"/>
        </w:pBdr>
        <w:tabs>
          <w:tab w:val="left" w:pos="1134"/>
        </w:tabs>
        <w:spacing w:before="120" w:after="120"/>
        <w:ind w:left="1134" w:hanging="774"/>
        <w:jc w:val="left"/>
      </w:pPr>
      <w:r>
        <w:t>The Supplier shall develop Test Plans for the relevant Testing as specified in the Implementation Plan and submit these for Approval as soon as practicable but in any case, no later than twenty (20) Working Days prior to the date of the relevant Test.</w:t>
      </w:r>
    </w:p>
    <w:p w14:paraId="647D440D"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74"/>
        <w:jc w:val="left"/>
      </w:pPr>
      <w:r>
        <w:t>Each Test Plan shall include as a minimum:</w:t>
      </w:r>
    </w:p>
    <w:p w14:paraId="34A8A221"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the relevant Test definition and the purpose of the Test, the Milestone to which it relates, the requirements being Tested and, for each Test, the specific Test Success Criteria to be satisfied; and</w:t>
      </w:r>
    </w:p>
    <w:p w14:paraId="4460AC0C"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a detailed procedure for the Tests to be carried out.</w:t>
      </w:r>
    </w:p>
    <w:p w14:paraId="4BB51CF4"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Buyer shall not unreasonably withhold or delay its approval of the Test Plan provided that the Supplier shall implement any reasonable requirements of the Buyer in the Test Plan.</w:t>
      </w:r>
    </w:p>
    <w:p w14:paraId="7E249940" w14:textId="77777777" w:rsidR="00BB1F07" w:rsidRDefault="00AC7CC9">
      <w:pPr>
        <w:keepNext/>
        <w:numPr>
          <w:ilvl w:val="0"/>
          <w:numId w:val="2"/>
        </w:numPr>
        <w:pBdr>
          <w:top w:val="nil"/>
          <w:left w:val="nil"/>
          <w:bottom w:val="nil"/>
          <w:right w:val="nil"/>
          <w:between w:val="nil"/>
        </w:pBdr>
        <w:tabs>
          <w:tab w:val="left" w:pos="0"/>
        </w:tabs>
        <w:spacing w:before="120" w:after="120"/>
        <w:ind w:left="426" w:hanging="426"/>
        <w:jc w:val="left"/>
        <w:rPr>
          <w:b/>
        </w:rPr>
      </w:pPr>
      <w:bookmarkStart w:id="13" w:name="_heading=h.1t3h5sf" w:colFirst="0" w:colLast="0"/>
      <w:bookmarkEnd w:id="13"/>
      <w:r>
        <w:rPr>
          <w:b/>
        </w:rPr>
        <w:t xml:space="preserve">Passing Testing </w:t>
      </w:r>
    </w:p>
    <w:p w14:paraId="5D181992"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Test Success Criteria for all Tests shall be agreed between the Parties as part of the relevant Test Plan pursuant to Paragraph 4.</w:t>
      </w:r>
    </w:p>
    <w:p w14:paraId="0099D07B" w14:textId="77777777" w:rsidR="00BB1F07" w:rsidRDefault="00AC7CC9">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How Deliverables will be tested</w:t>
      </w:r>
    </w:p>
    <w:p w14:paraId="27DFBB61"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4D2430A9"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bookmarkStart w:id="14" w:name="_heading=h.3j2qqm3" w:colFirst="0" w:colLast="0"/>
      <w:bookmarkEnd w:id="14"/>
      <w:r>
        <w:t>Each Test Specification shall include as a minimum:</w:t>
      </w:r>
    </w:p>
    <w:p w14:paraId="006BA01F"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the specification of the Test data, including its source, scope, volume and management, a request (if applicable) for relevant Test data to be provided by the Buyer and the extent to which it is equivalent to live operational data;</w:t>
      </w:r>
    </w:p>
    <w:p w14:paraId="3BEA8374"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a plan to make the resources available for Testing;</w:t>
      </w:r>
    </w:p>
    <w:p w14:paraId="2EC1C9D7"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Test scripts;</w:t>
      </w:r>
    </w:p>
    <w:p w14:paraId="5B691419"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Test pre-requisites and the mechanism for measuring them; and</w:t>
      </w:r>
    </w:p>
    <w:p w14:paraId="6934D880" w14:textId="77777777" w:rsidR="00BB1F07" w:rsidRDefault="00AC7CC9">
      <w:pPr>
        <w:keepNext/>
        <w:numPr>
          <w:ilvl w:val="2"/>
          <w:numId w:val="2"/>
        </w:numPr>
        <w:pBdr>
          <w:top w:val="nil"/>
          <w:left w:val="nil"/>
          <w:bottom w:val="nil"/>
          <w:right w:val="nil"/>
          <w:between w:val="nil"/>
        </w:pBdr>
        <w:tabs>
          <w:tab w:val="left" w:pos="1985"/>
          <w:tab w:val="left" w:pos="2127"/>
        </w:tabs>
        <w:spacing w:before="120" w:after="120"/>
        <w:ind w:left="1985" w:hanging="851"/>
        <w:jc w:val="left"/>
      </w:pPr>
      <w:r>
        <w:lastRenderedPageBreak/>
        <w:t>expected Test results, including:</w:t>
      </w:r>
    </w:p>
    <w:p w14:paraId="2B62830A" w14:textId="77777777" w:rsidR="00BB1F07" w:rsidRDefault="00AC7CC9">
      <w:pPr>
        <w:numPr>
          <w:ilvl w:val="3"/>
          <w:numId w:val="2"/>
        </w:numPr>
        <w:pBdr>
          <w:top w:val="nil"/>
          <w:left w:val="nil"/>
          <w:bottom w:val="nil"/>
          <w:right w:val="nil"/>
          <w:between w:val="nil"/>
        </w:pBdr>
        <w:tabs>
          <w:tab w:val="left" w:pos="2835"/>
          <w:tab w:val="left" w:pos="2977"/>
        </w:tabs>
        <w:spacing w:before="120" w:after="120"/>
        <w:ind w:left="2835" w:hanging="850"/>
        <w:jc w:val="left"/>
      </w:pPr>
      <w:r>
        <w:t>a mechanism to be used to capture and record Test results; and</w:t>
      </w:r>
    </w:p>
    <w:p w14:paraId="7D49D69E" w14:textId="77777777" w:rsidR="00BB1F07" w:rsidRDefault="00AC7CC9">
      <w:pPr>
        <w:numPr>
          <w:ilvl w:val="3"/>
          <w:numId w:val="2"/>
        </w:numPr>
        <w:pBdr>
          <w:top w:val="nil"/>
          <w:left w:val="nil"/>
          <w:bottom w:val="nil"/>
          <w:right w:val="nil"/>
          <w:between w:val="nil"/>
        </w:pBdr>
        <w:tabs>
          <w:tab w:val="left" w:pos="2835"/>
          <w:tab w:val="left" w:pos="2977"/>
        </w:tabs>
        <w:spacing w:before="120" w:after="120"/>
        <w:ind w:left="2835" w:hanging="850"/>
        <w:jc w:val="left"/>
      </w:pPr>
      <w:r>
        <w:t>a method to process the Test results to establish their content.</w:t>
      </w:r>
    </w:p>
    <w:p w14:paraId="14BB7040" w14:textId="77777777" w:rsidR="00BB1F07" w:rsidRDefault="00AC7CC9">
      <w:pPr>
        <w:keepNext/>
        <w:numPr>
          <w:ilvl w:val="0"/>
          <w:numId w:val="2"/>
        </w:numPr>
        <w:pBdr>
          <w:top w:val="nil"/>
          <w:left w:val="nil"/>
          <w:bottom w:val="nil"/>
          <w:right w:val="nil"/>
          <w:between w:val="nil"/>
        </w:pBdr>
        <w:tabs>
          <w:tab w:val="left" w:pos="0"/>
        </w:tabs>
        <w:spacing w:before="120" w:after="120"/>
        <w:ind w:left="426" w:hanging="426"/>
        <w:jc w:val="left"/>
        <w:rPr>
          <w:b/>
        </w:rPr>
      </w:pPr>
      <w:r>
        <w:rPr>
          <w:b/>
        </w:rPr>
        <w:t>Performing the tests</w:t>
      </w:r>
    </w:p>
    <w:p w14:paraId="75CDFCAC"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bookmarkStart w:id="15" w:name="_heading=h.4d34og8" w:colFirst="0" w:colLast="0"/>
      <w:bookmarkEnd w:id="15"/>
      <w:r>
        <w:t>Before submitting any Deliverables for Testing the Supplier shall subject the relevant Deliverables to its own internal quality control measures.</w:t>
      </w:r>
    </w:p>
    <w:p w14:paraId="7A633FE0"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Supplier shall manage the progress of Testing in accordance with the relevant Test Plan and shall carry out the Tests in accordance with the relevant Test Specification. Tests may be witnessed by the Test Witnesses in accordance with Paragraph 9.3.</w:t>
      </w:r>
    </w:p>
    <w:p w14:paraId="4C967C12"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Supplier shall notify the Buyer at least 10 Working Days in advance of the date, time and location of the relevant Tests and the Buyer shall ensure that the Test Witnesses attend the Tests.</w:t>
      </w:r>
    </w:p>
    <w:p w14:paraId="44229694"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Buyer may raise and close Test Issues during the Test witnessing process.</w:t>
      </w:r>
    </w:p>
    <w:p w14:paraId="7DF79603"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r>
        <w:t>The Supplier shall provide to the Buyer in relation to each Test:</w:t>
      </w:r>
    </w:p>
    <w:p w14:paraId="1E42E0A9"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a draft Test Report not less than 2 Working Days prior to the date on which the Test is planned to end; and</w:t>
      </w:r>
    </w:p>
    <w:p w14:paraId="06B178B5"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the final Test Report within 5 Working Days of completion of Testing.</w:t>
      </w:r>
    </w:p>
    <w:p w14:paraId="61706BE7"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r>
        <w:t>Each Test Report shall provide a full report on the Testing conducted in respect of the relevant Deliverables, including:</w:t>
      </w:r>
    </w:p>
    <w:p w14:paraId="30E866F1"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an overview of the Testing conducted;</w:t>
      </w:r>
    </w:p>
    <w:p w14:paraId="5EC20636"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identification of the relevant Test Success Criteria that have/have not been satisfied together with the Supplier's explanation of why any criteria have not been met;</w:t>
      </w:r>
    </w:p>
    <w:p w14:paraId="54753D94"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the Tests that were not completed together with the Supplier's explanation of why those Tests were not completed;</w:t>
      </w:r>
    </w:p>
    <w:p w14:paraId="30C82930"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the Test Success Criteria that were satisfied, not satisfied or which were not tested, and any other relevant categories, in each case grouped by Severity Level in accordance with Paragraph 8.1; and</w:t>
      </w:r>
    </w:p>
    <w:p w14:paraId="09E0E8CA"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the specification for any hardware and software used throughout Testing and any changes that were applied to that hardware and/or software during Testing.</w:t>
      </w:r>
    </w:p>
    <w:p w14:paraId="144F3266"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When the Supplier has completed a Milestone it shall submit any Deliverables relating to that Milestone for Testing.</w:t>
      </w:r>
    </w:p>
    <w:p w14:paraId="3D4D428E"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57FF10B6"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the Contract.</w:t>
      </w:r>
    </w:p>
    <w:p w14:paraId="6F30E8C3" w14:textId="77777777" w:rsidR="00BB1F07" w:rsidRDefault="00AC7CC9">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 xml:space="preserve">Discovering Problems </w:t>
      </w:r>
    </w:p>
    <w:p w14:paraId="425E6817"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bookmarkStart w:id="16" w:name="_heading=h.2s8eyo1" w:colFirst="0" w:colLast="0"/>
      <w:bookmarkEnd w:id="16"/>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3ACC1FE2"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43EFFFA9"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692FD913" w14:textId="77777777" w:rsidR="00BB1F07" w:rsidRDefault="00AC7CC9">
      <w:pPr>
        <w:keepNext/>
        <w:numPr>
          <w:ilvl w:val="0"/>
          <w:numId w:val="2"/>
        </w:numPr>
        <w:pBdr>
          <w:top w:val="nil"/>
          <w:left w:val="nil"/>
          <w:bottom w:val="nil"/>
          <w:right w:val="nil"/>
          <w:between w:val="nil"/>
        </w:pBdr>
        <w:tabs>
          <w:tab w:val="left" w:pos="426"/>
        </w:tabs>
        <w:spacing w:before="120" w:after="120"/>
        <w:ind w:left="426" w:hanging="426"/>
        <w:jc w:val="left"/>
        <w:rPr>
          <w:b/>
        </w:rPr>
      </w:pPr>
      <w:bookmarkStart w:id="17" w:name="_heading=h.1y810tw" w:colFirst="0" w:colLast="0"/>
      <w:bookmarkEnd w:id="17"/>
      <w:r>
        <w:rPr>
          <w:b/>
        </w:rPr>
        <w:t>Test witnessing</w:t>
      </w:r>
    </w:p>
    <w:p w14:paraId="6BA79035"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Buyer may, in its sole discretion, require the attendance at any Test of one or more Test Witnesses selected by the Buyer, each of whom shall have appropriate skills to fulfil the role of a Test Witness.</w:t>
      </w:r>
    </w:p>
    <w:p w14:paraId="16542716"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Supplier shall give the Test Witnesses access to any documentation and Testing environments reasonably necessary and requested by the Test Witnesses to perform their role as a Test Witness in respect of the relevant Tests.</w:t>
      </w:r>
    </w:p>
    <w:p w14:paraId="356C24C6"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bookmarkStart w:id="18" w:name="_heading=h.4i7ojhp" w:colFirst="0" w:colLast="0"/>
      <w:bookmarkEnd w:id="18"/>
      <w:r>
        <w:t>The Test Witnesses:</w:t>
      </w:r>
    </w:p>
    <w:p w14:paraId="10CB9919"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shall actively review the Test documentation;</w:t>
      </w:r>
    </w:p>
    <w:p w14:paraId="6DBD0D66"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will attend and engage in the performance of the Tests on behalf of the Buyer so as to enable the Buyer to gain an informed view of whether a Test Issue may be closed or whether the relevant element of the Test should be re-Tested;</w:t>
      </w:r>
    </w:p>
    <w:p w14:paraId="08B8008A"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shall not be involved in the execution of any Test;</w:t>
      </w:r>
    </w:p>
    <w:p w14:paraId="15F952A0"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lastRenderedPageBreak/>
        <w:t>shall be required to verify that the Supplier conducted the Tests in accordance with the Test Success Criteria and the relevant Test Plan and Test Specification;</w:t>
      </w:r>
    </w:p>
    <w:p w14:paraId="18E38936"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may produce and deliver their own, independent reports on Testing, which may be used by the Buyer to assess whether the Tests have been Achieved;</w:t>
      </w:r>
    </w:p>
    <w:p w14:paraId="6C13A239"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may raise Test Issues on the Test Issue Management Log in respect of any Testing; and</w:t>
      </w:r>
    </w:p>
    <w:p w14:paraId="48435B18"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may require the Supplier to demonstrate the modifications made to any defective Deliverable before a Test Issue is closed.</w:t>
      </w:r>
    </w:p>
    <w:p w14:paraId="5B0A8142" w14:textId="77777777" w:rsidR="00BB1F07" w:rsidRDefault="00AC7CC9">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Auditing the quality of the test</w:t>
      </w:r>
    </w:p>
    <w:p w14:paraId="3D0D9D24"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bookmarkStart w:id="19" w:name="_heading=h.17dp8vu" w:colFirst="0" w:colLast="0"/>
      <w:bookmarkEnd w:id="19"/>
      <w:r>
        <w:t>The Buyer or an agent or contractor appointed by the Buyer may perform on-going quality audits in respect of any part of the Testing (each a "</w:t>
      </w:r>
      <w:r>
        <w:rPr>
          <w:b/>
        </w:rPr>
        <w:t>Testing Quality Audit</w:t>
      </w:r>
      <w:r>
        <w:t>") subject to the provisions set out in the agreed Quality Plan.</w:t>
      </w:r>
    </w:p>
    <w:p w14:paraId="4E523197"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Supplier shall allow sufficient time in the Test Plan to ensure that adequate responses to a Testing Quality Audit can be provided.</w:t>
      </w:r>
    </w:p>
    <w:p w14:paraId="42453A95"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Buyer will give the Supplier at least 5 Working Days' written notice of the Buyer’s intention to undertake a Testing Quality Audit.</w:t>
      </w:r>
    </w:p>
    <w:p w14:paraId="74E53FF7"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The Supplier shall provide all reasonable necessary assistance and access to all relevant documentation required by the Buyer to enable it to carry out the Testing Quality Audit.</w:t>
      </w:r>
    </w:p>
    <w:p w14:paraId="19D3DEC5"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bookmarkStart w:id="20" w:name="_heading=h.3rdcrjn" w:colFirst="0" w:colLast="0"/>
      <w:bookmarkEnd w:id="20"/>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7015DEBD"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In the event of an inadequate response to the written report from the Supplier, the Buyer (acting reasonably) may withhold a Satisfaction Certificate until the issues in the report have been addressed to the reasonable satisfaction of the Buyer.</w:t>
      </w:r>
    </w:p>
    <w:p w14:paraId="120EFB30" w14:textId="77777777" w:rsidR="00BB1F07" w:rsidRDefault="00AC7CC9">
      <w:pPr>
        <w:keepNext/>
        <w:numPr>
          <w:ilvl w:val="0"/>
          <w:numId w:val="2"/>
        </w:numPr>
        <w:pBdr>
          <w:top w:val="nil"/>
          <w:left w:val="nil"/>
          <w:bottom w:val="nil"/>
          <w:right w:val="nil"/>
          <w:between w:val="nil"/>
        </w:pBdr>
        <w:tabs>
          <w:tab w:val="left" w:pos="0"/>
        </w:tabs>
        <w:spacing w:before="120" w:after="120"/>
        <w:ind w:left="426" w:hanging="426"/>
        <w:jc w:val="left"/>
        <w:rPr>
          <w:b/>
        </w:rPr>
      </w:pPr>
      <w:r>
        <w:rPr>
          <w:b/>
        </w:rPr>
        <w:t>Outcome of the testing</w:t>
      </w:r>
    </w:p>
    <w:p w14:paraId="63C72419"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bookmarkStart w:id="21" w:name="_heading=h.26in1rg" w:colFirst="0" w:colLast="0"/>
      <w:bookmarkEnd w:id="21"/>
      <w:r>
        <w:t>The Buyer will issue a Satisfaction Certificate when the Deliverables satisfy the Test Success Criteria in respect of that Test without any Test Issues.</w:t>
      </w:r>
    </w:p>
    <w:p w14:paraId="69C0ADBE"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r>
        <w:t>If the Deliverables (or any relevant part) do not satisfy the Test Success Criteria then the Buyer shall notify the Supplier and:</w:t>
      </w:r>
    </w:p>
    <w:p w14:paraId="1FD649FC"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the Buyer may issue a Satisfaction Certificate conditional upon the remediation of the Test Issues;</w:t>
      </w:r>
    </w:p>
    <w:p w14:paraId="7AE11AF7"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 xml:space="preserve">the Buyer may extend the Test Plan by such reasonable period or periods as the Parties may reasonably agree and require the </w:t>
      </w:r>
      <w:r>
        <w:lastRenderedPageBreak/>
        <w:t>Supplier to rectify the cause of the Test Issue and re-submit the Deliverables (or the relevant part) to Testing; or</w:t>
      </w:r>
    </w:p>
    <w:p w14:paraId="28D46E71"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rPr>
        <w:t>.</w:t>
      </w:r>
      <w:r>
        <w:t xml:space="preserve"> </w:t>
      </w:r>
    </w:p>
    <w:p w14:paraId="789DB080"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bookmarkStart w:id="22" w:name="_heading=h.lnxbz9" w:colFirst="0" w:colLast="0"/>
      <w:bookmarkEnd w:id="22"/>
      <w:r>
        <w:t>The Buyer shall be entitled, without prejudice to any other rights and remedies that it has under the Contract, to recover from the Supplier any reasonable additional costs it may incur as a direct result of further review or re-Testing which is required for the Test Success Criteria for that Deliverable to be satisfied.</w:t>
      </w:r>
    </w:p>
    <w:p w14:paraId="54891B54"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r>
        <w:t>The Buyer shall issue a Satisfaction Certificate in respect of a given Milestone as soon as is reasonably practicable following:</w:t>
      </w:r>
    </w:p>
    <w:p w14:paraId="2AEA5709"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the issuing by the Buyer of Satisfaction Certificates and/or conditional Satisfaction Certificates in respect of all Deliverables related to that Milestone which are due to be Tested; and</w:t>
      </w:r>
    </w:p>
    <w:p w14:paraId="7B19AEDC"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performance by the Supplier to the reasonable satisfaction of the Buyer of any other tasks identified in the Implementation Plan as associated with that Milestone.</w:t>
      </w:r>
    </w:p>
    <w:p w14:paraId="23562FC6"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 xml:space="preserve">The grant of a Satisfaction Certificate shall entitle the Supplier to the receipt of a payment in respect of that Milestone in accordance with the provisions of any Implementation Plan and Clause 4 </w:t>
      </w:r>
      <w:r>
        <w:rPr>
          <w:i/>
        </w:rPr>
        <w:t xml:space="preserve">(Pricing and payments) </w:t>
      </w:r>
      <w:r>
        <w:t>of the General Terms.</w:t>
      </w:r>
    </w:p>
    <w:p w14:paraId="3C739087"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If a Milestone is not Achieved, the Buyer shall promptly issue a report to the Supplier setting out the applicable Test Issues and any other reasons for the relevant Milestone not being Achieved.</w:t>
      </w:r>
    </w:p>
    <w:p w14:paraId="387C5D77"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If there are Test Issues but these do not exceed the Test Issues Threshold, then provided there are no Material Test Issues, the Buyer shall issue a Satisfaction Certificate.</w:t>
      </w:r>
    </w:p>
    <w:p w14:paraId="161A7094" w14:textId="77777777" w:rsidR="00BB1F07" w:rsidRDefault="00AC7CC9">
      <w:pPr>
        <w:numPr>
          <w:ilvl w:val="1"/>
          <w:numId w:val="2"/>
        </w:numPr>
        <w:pBdr>
          <w:top w:val="nil"/>
          <w:left w:val="nil"/>
          <w:bottom w:val="nil"/>
          <w:right w:val="nil"/>
          <w:between w:val="nil"/>
        </w:pBdr>
        <w:tabs>
          <w:tab w:val="left" w:pos="1134"/>
        </w:tabs>
        <w:spacing w:before="120" w:after="120"/>
        <w:ind w:left="1134" w:hanging="708"/>
        <w:jc w:val="left"/>
      </w:pPr>
      <w:r>
        <w:t>If there is one or more Material Test Issue(s), the Buyer shall refuse to issue a Satisfaction Certificate and, without prejudice to the Buyer’s other rights and remedies, such failure shall constitute a Material Default.</w:t>
      </w:r>
    </w:p>
    <w:p w14:paraId="0F5DA926"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172EBFF1"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77864FAC"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lastRenderedPageBreak/>
        <w:t>where the Buyer issues a conditional Satisfaction Certificate, it may (but shall not be obliged to) revise the failed Milestone Date and any subsequent Milestone Date.</w:t>
      </w:r>
    </w:p>
    <w:p w14:paraId="76AB727E" w14:textId="77777777" w:rsidR="00BB1F07" w:rsidRDefault="00AC7CC9">
      <w:pPr>
        <w:keepNext/>
        <w:numPr>
          <w:ilvl w:val="0"/>
          <w:numId w:val="2"/>
        </w:numPr>
        <w:pBdr>
          <w:top w:val="nil"/>
          <w:left w:val="nil"/>
          <w:bottom w:val="nil"/>
          <w:right w:val="nil"/>
          <w:between w:val="nil"/>
        </w:pBdr>
        <w:tabs>
          <w:tab w:val="left" w:pos="426"/>
        </w:tabs>
        <w:spacing w:before="120" w:after="120"/>
        <w:ind w:left="426" w:hanging="426"/>
        <w:jc w:val="left"/>
        <w:rPr>
          <w:b/>
        </w:rPr>
      </w:pPr>
      <w:r>
        <w:rPr>
          <w:b/>
        </w:rPr>
        <w:t>Risk</w:t>
      </w:r>
    </w:p>
    <w:p w14:paraId="2A54331A" w14:textId="77777777" w:rsidR="00BB1F07" w:rsidRDefault="00AC7CC9">
      <w:pPr>
        <w:keepNext/>
        <w:numPr>
          <w:ilvl w:val="1"/>
          <w:numId w:val="2"/>
        </w:numPr>
        <w:pBdr>
          <w:top w:val="nil"/>
          <w:left w:val="nil"/>
          <w:bottom w:val="nil"/>
          <w:right w:val="nil"/>
          <w:between w:val="nil"/>
        </w:pBdr>
        <w:tabs>
          <w:tab w:val="left" w:pos="1134"/>
        </w:tabs>
        <w:spacing w:before="120" w:after="120"/>
        <w:ind w:left="1134" w:hanging="708"/>
        <w:jc w:val="left"/>
      </w:pPr>
      <w:r>
        <w:t>The issue of a Satisfaction Certificate and/or a conditional Satisfaction Certificate shall not:</w:t>
      </w:r>
    </w:p>
    <w:p w14:paraId="7B393280"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operate to transfer any risk that the relevant Deliverable or Milestone is complete or will meet and/or satisfy the Buyer’s requirements for that Deliverable or Milestone; or</w:t>
      </w:r>
    </w:p>
    <w:p w14:paraId="5C535255" w14:textId="77777777" w:rsidR="00BB1F07" w:rsidRDefault="00AC7CC9">
      <w:pPr>
        <w:numPr>
          <w:ilvl w:val="2"/>
          <w:numId w:val="2"/>
        </w:numPr>
        <w:pBdr>
          <w:top w:val="nil"/>
          <w:left w:val="nil"/>
          <w:bottom w:val="nil"/>
          <w:right w:val="nil"/>
          <w:between w:val="nil"/>
        </w:pBdr>
        <w:tabs>
          <w:tab w:val="left" w:pos="1985"/>
          <w:tab w:val="left" w:pos="2127"/>
        </w:tabs>
        <w:spacing w:before="120" w:after="120"/>
        <w:ind w:left="1985" w:hanging="851"/>
        <w:jc w:val="left"/>
      </w:pPr>
      <w:r>
        <w:t>affect the Buyer’s right subsequently to reject all or any element of the Deliverables and/or any Milestone to which a Satisfaction Certificate relates.</w:t>
      </w:r>
    </w:p>
    <w:p w14:paraId="038A6E36" w14:textId="77777777" w:rsidR="00BB1F07" w:rsidRDefault="00AC7CC9">
      <w:pPr>
        <w:keepNext/>
        <w:pBdr>
          <w:top w:val="nil"/>
          <w:left w:val="nil"/>
          <w:bottom w:val="nil"/>
          <w:right w:val="nil"/>
          <w:between w:val="nil"/>
        </w:pBdr>
        <w:spacing w:before="120" w:after="120"/>
        <w:ind w:left="0"/>
        <w:jc w:val="left"/>
        <w:rPr>
          <w:b/>
          <w:sz w:val="36"/>
          <w:szCs w:val="36"/>
        </w:rPr>
      </w:pPr>
      <w:bookmarkStart w:id="23" w:name="_heading=h.35nkun2" w:colFirst="0" w:colLast="0"/>
      <w:bookmarkEnd w:id="23"/>
      <w:r>
        <w:br w:type="page"/>
      </w:r>
      <w:r>
        <w:rPr>
          <w:b/>
          <w:sz w:val="36"/>
          <w:szCs w:val="36"/>
        </w:rPr>
        <w:lastRenderedPageBreak/>
        <w:t>Annex 1: Test Issues – Severity Levels</w:t>
      </w:r>
    </w:p>
    <w:p w14:paraId="70B2AD3C" w14:textId="77777777" w:rsidR="00BB1F07" w:rsidRDefault="00AC7CC9">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 xml:space="preserve">Severity 1 Error </w:t>
      </w:r>
    </w:p>
    <w:p w14:paraId="11ACC9AA" w14:textId="77777777" w:rsidR="00BB1F07" w:rsidRDefault="00AC7CC9">
      <w:pPr>
        <w:numPr>
          <w:ilvl w:val="1"/>
          <w:numId w:val="3"/>
        </w:numPr>
        <w:pBdr>
          <w:top w:val="nil"/>
          <w:left w:val="nil"/>
          <w:bottom w:val="nil"/>
          <w:right w:val="nil"/>
          <w:between w:val="nil"/>
        </w:pBdr>
        <w:tabs>
          <w:tab w:val="left" w:pos="1134"/>
        </w:tabs>
        <w:spacing w:before="120" w:after="120"/>
        <w:ind w:left="1134" w:hanging="708"/>
        <w:jc w:val="left"/>
      </w:pPr>
      <w:r>
        <w:t>This is an error that causes non-recoverable conditions, e.g. it is not possible to continue using a Component.</w:t>
      </w:r>
    </w:p>
    <w:p w14:paraId="2CC143C5" w14:textId="77777777" w:rsidR="00BB1F07" w:rsidRDefault="00AC7CC9">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Severity 2 Error</w:t>
      </w:r>
    </w:p>
    <w:p w14:paraId="0D519B36" w14:textId="77777777" w:rsidR="00BB1F07" w:rsidRDefault="00AC7CC9">
      <w:pPr>
        <w:keepNext/>
        <w:numPr>
          <w:ilvl w:val="1"/>
          <w:numId w:val="3"/>
        </w:numPr>
        <w:pBdr>
          <w:top w:val="nil"/>
          <w:left w:val="nil"/>
          <w:bottom w:val="nil"/>
          <w:right w:val="nil"/>
          <w:between w:val="nil"/>
        </w:pBdr>
        <w:tabs>
          <w:tab w:val="left" w:pos="1134"/>
        </w:tabs>
        <w:spacing w:before="120" w:after="120"/>
        <w:ind w:left="1134" w:hanging="708"/>
        <w:jc w:val="left"/>
      </w:pPr>
      <w:r>
        <w:t>This is an error for which, as reasonably determined by the Buyer, there is no practicable workaround available, and which:</w:t>
      </w:r>
    </w:p>
    <w:p w14:paraId="0EBC1467" w14:textId="77777777" w:rsidR="00BB1F07" w:rsidRDefault="00AC7CC9">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Component to become unusable; </w:t>
      </w:r>
    </w:p>
    <w:p w14:paraId="60676638" w14:textId="77777777" w:rsidR="00BB1F07" w:rsidRDefault="00AC7CC9">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lack of functionality, or unexpected functionality, that has an impact on the current Test; or </w:t>
      </w:r>
    </w:p>
    <w:p w14:paraId="79C95206" w14:textId="77777777" w:rsidR="00BB1F07" w:rsidRDefault="00AC7CC9">
      <w:pPr>
        <w:numPr>
          <w:ilvl w:val="2"/>
          <w:numId w:val="3"/>
        </w:numPr>
        <w:pBdr>
          <w:top w:val="nil"/>
          <w:left w:val="nil"/>
          <w:bottom w:val="nil"/>
          <w:right w:val="nil"/>
          <w:between w:val="nil"/>
        </w:pBdr>
        <w:tabs>
          <w:tab w:val="left" w:pos="1985"/>
          <w:tab w:val="left" w:pos="2127"/>
        </w:tabs>
        <w:spacing w:before="120" w:after="120"/>
        <w:ind w:left="1985" w:hanging="851"/>
        <w:jc w:val="left"/>
      </w:pPr>
      <w:r>
        <w:t>has an adverse impact on any other Component(s) or any other area of the Deliverables.</w:t>
      </w:r>
    </w:p>
    <w:p w14:paraId="3B5CAEA9" w14:textId="77777777" w:rsidR="00BB1F07" w:rsidRDefault="00AC7CC9">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Severity 3 Error</w:t>
      </w:r>
    </w:p>
    <w:p w14:paraId="6DA5543F" w14:textId="77777777" w:rsidR="00BB1F07" w:rsidRDefault="00AC7CC9">
      <w:pPr>
        <w:keepNext/>
        <w:numPr>
          <w:ilvl w:val="1"/>
          <w:numId w:val="3"/>
        </w:numPr>
        <w:pBdr>
          <w:top w:val="nil"/>
          <w:left w:val="nil"/>
          <w:bottom w:val="nil"/>
          <w:right w:val="nil"/>
          <w:between w:val="nil"/>
        </w:pBdr>
        <w:tabs>
          <w:tab w:val="left" w:pos="1134"/>
        </w:tabs>
        <w:spacing w:before="120" w:after="120"/>
        <w:ind w:left="1134" w:hanging="708"/>
        <w:jc w:val="left"/>
      </w:pPr>
      <w:r>
        <w:t>This is an error which:</w:t>
      </w:r>
    </w:p>
    <w:p w14:paraId="7A9DE055" w14:textId="77777777" w:rsidR="00BB1F07" w:rsidRDefault="00AC7CC9">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Component to become unusable; </w:t>
      </w:r>
    </w:p>
    <w:p w14:paraId="15B40901" w14:textId="77777777" w:rsidR="00BB1F07" w:rsidRDefault="00AC7CC9">
      <w:pPr>
        <w:numPr>
          <w:ilvl w:val="2"/>
          <w:numId w:val="3"/>
        </w:numPr>
        <w:pBdr>
          <w:top w:val="nil"/>
          <w:left w:val="nil"/>
          <w:bottom w:val="nil"/>
          <w:right w:val="nil"/>
          <w:between w:val="nil"/>
        </w:pBdr>
        <w:tabs>
          <w:tab w:val="left" w:pos="1985"/>
          <w:tab w:val="left" w:pos="2127"/>
        </w:tabs>
        <w:spacing w:before="120" w:after="120"/>
        <w:ind w:left="1985" w:hanging="851"/>
        <w:jc w:val="left"/>
      </w:pPr>
      <w:r>
        <w:t xml:space="preserve">causes a lack of functionality, or unexpected functionality, but which does not impact on the current Test; or </w:t>
      </w:r>
    </w:p>
    <w:p w14:paraId="36CA2309" w14:textId="77777777" w:rsidR="00BB1F07" w:rsidRDefault="00AC7CC9">
      <w:pPr>
        <w:numPr>
          <w:ilvl w:val="2"/>
          <w:numId w:val="3"/>
        </w:numPr>
        <w:pBdr>
          <w:top w:val="nil"/>
          <w:left w:val="nil"/>
          <w:bottom w:val="nil"/>
          <w:right w:val="nil"/>
          <w:between w:val="nil"/>
        </w:pBdr>
        <w:tabs>
          <w:tab w:val="left" w:pos="1985"/>
          <w:tab w:val="left" w:pos="2127"/>
        </w:tabs>
        <w:spacing w:before="120" w:after="120"/>
        <w:ind w:left="1985" w:hanging="851"/>
        <w:jc w:val="left"/>
      </w:pPr>
      <w:r>
        <w:t>has an impact on any other Component(s) or any other area of the Deliverables;</w:t>
      </w:r>
    </w:p>
    <w:p w14:paraId="03AEE88A" w14:textId="77777777" w:rsidR="00BB1F07" w:rsidRDefault="00AC7CC9">
      <w:pPr>
        <w:pBdr>
          <w:top w:val="nil"/>
          <w:left w:val="nil"/>
          <w:bottom w:val="nil"/>
          <w:right w:val="nil"/>
          <w:between w:val="nil"/>
        </w:pBdr>
        <w:tabs>
          <w:tab w:val="left" w:pos="709"/>
          <w:tab w:val="left" w:pos="2127"/>
        </w:tabs>
        <w:spacing w:before="120" w:after="120"/>
        <w:ind w:left="1134"/>
        <w:jc w:val="left"/>
      </w:pPr>
      <w:r>
        <w:t>but for which, as reasonably determined by the Buyer, there is a practicable workaround available.</w:t>
      </w:r>
    </w:p>
    <w:p w14:paraId="681BA88F" w14:textId="77777777" w:rsidR="00BB1F07" w:rsidRDefault="00AC7CC9">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Severity 4 Error</w:t>
      </w:r>
    </w:p>
    <w:p w14:paraId="081E5928" w14:textId="77777777" w:rsidR="00BB1F07" w:rsidRDefault="00AC7CC9">
      <w:pPr>
        <w:numPr>
          <w:ilvl w:val="1"/>
          <w:numId w:val="3"/>
        </w:numPr>
        <w:pBdr>
          <w:top w:val="nil"/>
          <w:left w:val="nil"/>
          <w:bottom w:val="nil"/>
          <w:right w:val="nil"/>
          <w:between w:val="nil"/>
        </w:pBdr>
        <w:tabs>
          <w:tab w:val="left" w:pos="1134"/>
        </w:tabs>
        <w:spacing w:before="120" w:after="120"/>
        <w:ind w:left="1134" w:hanging="708"/>
        <w:jc w:val="left"/>
        <w:rPr>
          <w:b/>
          <w:smallCaps/>
        </w:rPr>
      </w:pPr>
      <w:r>
        <w:t>This is an error which causes incorrect functionality of a Component or process, but for which there is a simple, Component based, workaround, and which has no impact on the current Test, or other areas of the Deliverables.</w:t>
      </w:r>
    </w:p>
    <w:p w14:paraId="0F4F19E4" w14:textId="77777777" w:rsidR="00BB1F07" w:rsidRDefault="00AC7CC9">
      <w:pPr>
        <w:keepNext/>
        <w:numPr>
          <w:ilvl w:val="0"/>
          <w:numId w:val="3"/>
        </w:numPr>
        <w:pBdr>
          <w:top w:val="nil"/>
          <w:left w:val="nil"/>
          <w:bottom w:val="nil"/>
          <w:right w:val="nil"/>
          <w:between w:val="nil"/>
        </w:pBdr>
        <w:tabs>
          <w:tab w:val="left" w:pos="426"/>
        </w:tabs>
        <w:spacing w:before="120" w:after="120"/>
        <w:ind w:left="426" w:hanging="426"/>
        <w:jc w:val="left"/>
        <w:rPr>
          <w:b/>
        </w:rPr>
      </w:pPr>
      <w:r>
        <w:rPr>
          <w:b/>
        </w:rPr>
        <w:t>Severity 5 Error</w:t>
      </w:r>
    </w:p>
    <w:p w14:paraId="68A108CE" w14:textId="77777777" w:rsidR="00BB1F07" w:rsidRDefault="00AC7CC9">
      <w:pPr>
        <w:numPr>
          <w:ilvl w:val="1"/>
          <w:numId w:val="3"/>
        </w:numPr>
        <w:pBdr>
          <w:top w:val="nil"/>
          <w:left w:val="nil"/>
          <w:bottom w:val="nil"/>
          <w:right w:val="nil"/>
          <w:between w:val="nil"/>
        </w:pBdr>
        <w:tabs>
          <w:tab w:val="left" w:pos="1134"/>
        </w:tabs>
        <w:spacing w:before="120" w:after="120"/>
        <w:ind w:left="1134" w:hanging="708"/>
        <w:jc w:val="left"/>
      </w:pPr>
      <w:r>
        <w:t>This is an error that causes a minor problem, for which no workaround is required, and which has no impact on the current Test, or other areas of the Deliverables.</w:t>
      </w:r>
    </w:p>
    <w:p w14:paraId="04DBC3E5" w14:textId="77777777" w:rsidR="00BB1F07" w:rsidRDefault="00AC7CC9">
      <w:pPr>
        <w:keepNext/>
        <w:pBdr>
          <w:top w:val="nil"/>
          <w:left w:val="nil"/>
          <w:bottom w:val="nil"/>
          <w:right w:val="nil"/>
          <w:between w:val="nil"/>
        </w:pBdr>
        <w:spacing w:before="120" w:after="120"/>
        <w:ind w:left="0"/>
        <w:jc w:val="left"/>
        <w:rPr>
          <w:b/>
          <w:sz w:val="36"/>
          <w:szCs w:val="36"/>
        </w:rPr>
      </w:pPr>
      <w:r>
        <w:br w:type="page"/>
      </w:r>
      <w:r>
        <w:rPr>
          <w:b/>
          <w:sz w:val="36"/>
          <w:szCs w:val="36"/>
        </w:rPr>
        <w:lastRenderedPageBreak/>
        <w:t>Annex 2: Satisfaction Certificate</w:t>
      </w:r>
    </w:p>
    <w:p w14:paraId="7DF6E1BC" w14:textId="77777777" w:rsidR="00BB1F07" w:rsidRDefault="00AC7CC9">
      <w:pPr>
        <w:spacing w:before="120" w:after="120"/>
        <w:ind w:left="0"/>
        <w:jc w:val="left"/>
      </w:pPr>
      <w:r>
        <w:t>To:</w:t>
      </w:r>
      <w:r>
        <w:tab/>
      </w:r>
      <w:r>
        <w:tab/>
      </w:r>
      <w:r>
        <w:rPr>
          <w:highlight w:val="yellow"/>
        </w:rPr>
        <w:t>[</w:t>
      </w:r>
      <w:r>
        <w:rPr>
          <w:b/>
          <w:highlight w:val="yellow"/>
        </w:rPr>
        <w:t>insert</w:t>
      </w:r>
      <w:r>
        <w:rPr>
          <w:highlight w:val="yellow"/>
        </w:rPr>
        <w:t xml:space="preserve"> name of Supplier]</w:t>
      </w:r>
      <w:r>
        <w:t xml:space="preserve"> </w:t>
      </w:r>
    </w:p>
    <w:p w14:paraId="033ED652" w14:textId="77777777" w:rsidR="00BB1F07" w:rsidRDefault="00AC7CC9">
      <w:pPr>
        <w:spacing w:before="120" w:after="120"/>
        <w:ind w:left="0"/>
        <w:jc w:val="left"/>
      </w:pPr>
      <w:r>
        <w:t>From:</w:t>
      </w:r>
      <w:r>
        <w:tab/>
      </w:r>
      <w:r>
        <w:tab/>
      </w:r>
      <w:r>
        <w:rPr>
          <w:highlight w:val="yellow"/>
        </w:rPr>
        <w:t>[</w:t>
      </w:r>
      <w:r>
        <w:rPr>
          <w:b/>
          <w:highlight w:val="yellow"/>
        </w:rPr>
        <w:t>insert</w:t>
      </w:r>
      <w:r>
        <w:rPr>
          <w:highlight w:val="yellow"/>
        </w:rPr>
        <w:t xml:space="preserve"> name of Buyer]</w:t>
      </w:r>
    </w:p>
    <w:p w14:paraId="1CB0C65B" w14:textId="77777777" w:rsidR="00BB1F07" w:rsidRDefault="00AC7CC9">
      <w:pPr>
        <w:spacing w:before="120" w:after="120"/>
        <w:ind w:left="0"/>
        <w:jc w:val="left"/>
      </w:pPr>
      <w:r>
        <w:rPr>
          <w:highlight w:val="yellow"/>
        </w:rPr>
        <w:t>[</w:t>
      </w:r>
      <w:r>
        <w:rPr>
          <w:b/>
          <w:highlight w:val="yellow"/>
        </w:rPr>
        <w:t>insert</w:t>
      </w:r>
      <w:r>
        <w:rPr>
          <w:highlight w:val="yellow"/>
        </w:rPr>
        <w:t xml:space="preserve"> Date dd/mm/yyyy]</w:t>
      </w:r>
    </w:p>
    <w:p w14:paraId="44B65E3D" w14:textId="77777777" w:rsidR="00BB1F07" w:rsidRDefault="00BB1F07">
      <w:pPr>
        <w:keepNext/>
        <w:pBdr>
          <w:top w:val="nil"/>
          <w:left w:val="nil"/>
          <w:bottom w:val="nil"/>
          <w:right w:val="nil"/>
          <w:between w:val="nil"/>
        </w:pBdr>
        <w:spacing w:before="120" w:after="120"/>
        <w:ind w:left="0"/>
        <w:jc w:val="left"/>
      </w:pPr>
    </w:p>
    <w:p w14:paraId="234A1816" w14:textId="77777777" w:rsidR="00BB1F07" w:rsidRDefault="00AC7CC9">
      <w:pPr>
        <w:spacing w:before="120" w:after="120"/>
        <w:ind w:left="0"/>
        <w:jc w:val="left"/>
      </w:pPr>
      <w:r>
        <w:t>Dear Sirs,</w:t>
      </w:r>
    </w:p>
    <w:p w14:paraId="6C8ADA3B" w14:textId="77777777" w:rsidR="00BB1F07" w:rsidRDefault="00AC7CC9">
      <w:pPr>
        <w:keepNext/>
        <w:pBdr>
          <w:top w:val="nil"/>
          <w:left w:val="nil"/>
          <w:bottom w:val="nil"/>
          <w:right w:val="nil"/>
          <w:between w:val="nil"/>
        </w:pBdr>
        <w:spacing w:before="120" w:after="120"/>
        <w:ind w:left="0"/>
        <w:jc w:val="left"/>
        <w:rPr>
          <w:b/>
        </w:rPr>
      </w:pPr>
      <w:r>
        <w:rPr>
          <w:b/>
        </w:rPr>
        <w:t>Satisfaction Certificate</w:t>
      </w:r>
    </w:p>
    <w:p w14:paraId="25E30C43" w14:textId="77777777" w:rsidR="00BB1F07" w:rsidRDefault="00AC7CC9">
      <w:pPr>
        <w:spacing w:before="120" w:after="120"/>
        <w:ind w:left="0"/>
        <w:jc w:val="left"/>
      </w:pPr>
      <w:r>
        <w:t>Deliverable/Milestone(s): [Insert relevant description of the agreed Deliverables/Milestones].</w:t>
      </w:r>
    </w:p>
    <w:p w14:paraId="125A1F83" w14:textId="77777777" w:rsidR="00BB1F07" w:rsidRDefault="00AC7CC9">
      <w:pPr>
        <w:spacing w:before="120" w:after="120"/>
        <w:ind w:left="0"/>
        <w:jc w:val="left"/>
      </w:pPr>
      <w:r>
        <w:t>We refer to the agreement (</w:t>
      </w:r>
      <w:r>
        <w:rPr>
          <w:b/>
        </w:rPr>
        <w:t>"Call-Off Contract"</w:t>
      </w:r>
      <w:r>
        <w:t xml:space="preserve">) </w:t>
      </w:r>
      <w:r>
        <w:rPr>
          <w:b/>
          <w:highlight w:val="yellow"/>
        </w:rPr>
        <w:t>[insert</w:t>
      </w:r>
      <w:r>
        <w:rPr>
          <w:highlight w:val="yellow"/>
        </w:rPr>
        <w:t xml:space="preserve"> Call-Off Contract reference number]</w:t>
      </w:r>
      <w:r>
        <w:t xml:space="preserve"> relating to the provision of the [insert description of the Deliverables] between the </w:t>
      </w:r>
      <w:r>
        <w:rPr>
          <w:b/>
          <w:highlight w:val="yellow"/>
        </w:rPr>
        <w:t>[</w:t>
      </w:r>
      <w:r>
        <w:rPr>
          <w:b/>
          <w:i/>
          <w:highlight w:val="yellow"/>
        </w:rPr>
        <w:t>insert</w:t>
      </w:r>
      <w:r>
        <w:rPr>
          <w:i/>
          <w:highlight w:val="yellow"/>
        </w:rPr>
        <w:t xml:space="preserve"> Buyer name</w:t>
      </w:r>
      <w:r>
        <w:rPr>
          <w:highlight w:val="yellow"/>
        </w:rPr>
        <w:t>]</w:t>
      </w:r>
      <w:r>
        <w:t xml:space="preserve"> (</w:t>
      </w:r>
      <w:r>
        <w:rPr>
          <w:b/>
        </w:rPr>
        <w:t>"Buyer"</w:t>
      </w:r>
      <w:r>
        <w:t xml:space="preserve">) and </w:t>
      </w:r>
      <w:r>
        <w:rPr>
          <w:b/>
          <w:highlight w:val="yellow"/>
        </w:rPr>
        <w:t>[</w:t>
      </w:r>
      <w:r>
        <w:rPr>
          <w:b/>
          <w:i/>
          <w:highlight w:val="yellow"/>
        </w:rPr>
        <w:t>insert</w:t>
      </w:r>
      <w:r>
        <w:rPr>
          <w:i/>
          <w:highlight w:val="yellow"/>
        </w:rPr>
        <w:t xml:space="preserve"> Supplier name</w:t>
      </w:r>
      <w:r>
        <w:rPr>
          <w:highlight w:val="yellow"/>
        </w:rPr>
        <w:t>]</w:t>
      </w:r>
      <w:r>
        <w:t xml:space="preserve"> (</w:t>
      </w:r>
      <w:r>
        <w:rPr>
          <w:b/>
        </w:rPr>
        <w:t>"Supplier"</w:t>
      </w:r>
      <w:r>
        <w:t xml:space="preserve">) dated </w:t>
      </w:r>
      <w:r>
        <w:rPr>
          <w:b/>
          <w:highlight w:val="yellow"/>
        </w:rPr>
        <w:t>[</w:t>
      </w:r>
      <w:r>
        <w:rPr>
          <w:b/>
          <w:i/>
          <w:highlight w:val="yellow"/>
        </w:rPr>
        <w:t>insert</w:t>
      </w:r>
      <w:r>
        <w:rPr>
          <w:i/>
          <w:highlight w:val="yellow"/>
        </w:rPr>
        <w:t xml:space="preserve"> </w:t>
      </w:r>
      <w:r>
        <w:rPr>
          <w:i/>
        </w:rPr>
        <w:t xml:space="preserve">Call-Off </w:t>
      </w:r>
      <w:r>
        <w:rPr>
          <w:i/>
          <w:highlight w:val="yellow"/>
        </w:rPr>
        <w:t>Effective Date dd/mm/yyyy</w:t>
      </w:r>
      <w:r>
        <w:rPr>
          <w:highlight w:val="yellow"/>
        </w:rPr>
        <w:t>]</w:t>
      </w:r>
      <w:r>
        <w:t>.</w:t>
      </w:r>
    </w:p>
    <w:p w14:paraId="2677AEC5" w14:textId="77777777" w:rsidR="00BB1F07" w:rsidRDefault="00AC7CC9">
      <w:pPr>
        <w:spacing w:before="120" w:after="120"/>
        <w:ind w:left="0"/>
        <w:jc w:val="left"/>
      </w:pPr>
      <w:r>
        <w:t>The definitions for any capitalised terms in this certificate are as set out in the Call-Off  Contract.</w:t>
      </w:r>
    </w:p>
    <w:p w14:paraId="58788EA9" w14:textId="77777777" w:rsidR="00BB1F07" w:rsidRDefault="00AC7CC9">
      <w:pPr>
        <w:pBdr>
          <w:top w:val="nil"/>
          <w:left w:val="nil"/>
          <w:bottom w:val="nil"/>
          <w:right w:val="nil"/>
          <w:between w:val="nil"/>
        </w:pBdr>
        <w:spacing w:before="120" w:after="120"/>
        <w:ind w:left="0"/>
        <w:jc w:val="left"/>
        <w:rPr>
          <w:highlight w:val="yellow"/>
        </w:rPr>
      </w:pPr>
      <w:r>
        <w:rPr>
          <w:highlight w:val="yellow"/>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405D418" w14:textId="77777777" w:rsidR="00BB1F07" w:rsidRDefault="00AC7CC9">
      <w:pPr>
        <w:pBdr>
          <w:top w:val="nil"/>
          <w:left w:val="nil"/>
          <w:bottom w:val="nil"/>
          <w:right w:val="nil"/>
          <w:between w:val="nil"/>
        </w:pBdr>
        <w:spacing w:before="120" w:after="120"/>
        <w:ind w:left="0"/>
        <w:jc w:val="left"/>
        <w:rPr>
          <w:highlight w:val="yellow"/>
        </w:rPr>
      </w:pPr>
      <w:r>
        <w:rPr>
          <w:highlight w:val="yellow"/>
        </w:rPr>
        <w:t>[OR]</w:t>
      </w:r>
    </w:p>
    <w:p w14:paraId="0EA66960" w14:textId="77777777" w:rsidR="00BB1F07" w:rsidRDefault="00AC7CC9">
      <w:pPr>
        <w:pBdr>
          <w:top w:val="nil"/>
          <w:left w:val="nil"/>
          <w:bottom w:val="nil"/>
          <w:right w:val="nil"/>
          <w:between w:val="nil"/>
        </w:pBdr>
        <w:spacing w:before="120" w:after="120"/>
        <w:ind w:left="0"/>
        <w:jc w:val="left"/>
        <w:rPr>
          <w:highlight w:val="yellow"/>
        </w:rPr>
      </w:pPr>
      <w:r>
        <w:rPr>
          <w:highlight w:val="yellow"/>
        </w:rPr>
        <w:t>[This Satisfaction Certificate is granted on the condition that any Test Issues are remedied in accordance with the Rectification Plan attached to this certificate.]</w:t>
      </w:r>
    </w:p>
    <w:p w14:paraId="21253462" w14:textId="77777777" w:rsidR="00BB1F07" w:rsidRDefault="00AC7CC9">
      <w:pPr>
        <w:keepNext/>
        <w:pBdr>
          <w:top w:val="nil"/>
          <w:left w:val="nil"/>
          <w:bottom w:val="nil"/>
          <w:right w:val="nil"/>
          <w:between w:val="nil"/>
        </w:pBdr>
        <w:spacing w:before="120" w:after="120"/>
        <w:ind w:left="0"/>
        <w:jc w:val="left"/>
      </w:pPr>
      <w:r>
        <w:rPr>
          <w:highlight w:val="yellow"/>
        </w:rPr>
        <w:t>[You may now issue an invoice in respect of the Milestone Payment associated with this Milestone in accordance with Clause 4 (Pricing and payments) of the General Terms].</w:t>
      </w:r>
    </w:p>
    <w:p w14:paraId="2B576965" w14:textId="77777777" w:rsidR="00BB1F07" w:rsidRDefault="00BB1F07">
      <w:pPr>
        <w:spacing w:before="120" w:after="120"/>
        <w:ind w:left="0"/>
        <w:jc w:val="left"/>
      </w:pPr>
    </w:p>
    <w:p w14:paraId="537320B5" w14:textId="77777777" w:rsidR="00BB1F07" w:rsidRDefault="00AC7CC9">
      <w:pPr>
        <w:spacing w:before="120" w:after="120"/>
        <w:ind w:left="0"/>
        <w:jc w:val="left"/>
      </w:pPr>
      <w:r>
        <w:t>Yours faithfully</w:t>
      </w:r>
    </w:p>
    <w:p w14:paraId="02BA9181" w14:textId="77777777" w:rsidR="00BB1F07" w:rsidRDefault="00AC7CC9">
      <w:pPr>
        <w:spacing w:before="120" w:after="120"/>
        <w:ind w:left="0"/>
        <w:jc w:val="left"/>
        <w:rPr>
          <w:highlight w:val="yellow"/>
        </w:rPr>
      </w:pPr>
      <w:r>
        <w:rPr>
          <w:b/>
          <w:highlight w:val="yellow"/>
        </w:rPr>
        <w:t>[insert</w:t>
      </w:r>
      <w:r>
        <w:rPr>
          <w:highlight w:val="yellow"/>
        </w:rPr>
        <w:t xml:space="preserve"> Name]</w:t>
      </w:r>
    </w:p>
    <w:p w14:paraId="4A6CBBDC" w14:textId="77777777" w:rsidR="00BB1F07" w:rsidRDefault="00AC7CC9">
      <w:pPr>
        <w:spacing w:before="120" w:after="120"/>
        <w:ind w:left="0"/>
        <w:jc w:val="left"/>
      </w:pPr>
      <w:r>
        <w:rPr>
          <w:b/>
          <w:highlight w:val="yellow"/>
        </w:rPr>
        <w:t>[insert</w:t>
      </w:r>
      <w:r>
        <w:rPr>
          <w:highlight w:val="yellow"/>
        </w:rPr>
        <w:t xml:space="preserve"> Position]</w:t>
      </w:r>
    </w:p>
    <w:p w14:paraId="486FB107" w14:textId="77777777" w:rsidR="00BB1F07" w:rsidRDefault="00AC7CC9">
      <w:pPr>
        <w:spacing w:before="120" w:after="120"/>
        <w:ind w:left="0"/>
        <w:jc w:val="left"/>
        <w:sectPr w:rsidR="00BB1F07">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20"/>
        </w:sectPr>
      </w:pPr>
      <w:r>
        <w:t xml:space="preserve">acting on behalf of </w:t>
      </w:r>
      <w:r>
        <w:rPr>
          <w:b/>
          <w:highlight w:val="yellow"/>
        </w:rPr>
        <w:t>[insert</w:t>
      </w:r>
      <w:r>
        <w:rPr>
          <w:highlight w:val="yellow"/>
        </w:rPr>
        <w:t xml:space="preserve"> name of Buyer]</w:t>
      </w:r>
    </w:p>
    <w:p w14:paraId="7FE73CAB" w14:textId="77777777" w:rsidR="00BB1F07" w:rsidRDefault="00BB1F07">
      <w:pPr>
        <w:spacing w:before="120" w:after="120"/>
        <w:ind w:left="0"/>
      </w:pPr>
    </w:p>
    <w:sectPr w:rsidR="00BB1F07">
      <w:headerReference w:type="default" r:id="rId18"/>
      <w:footerReference w:type="default" r:id="rId19"/>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C46A9" w14:textId="77777777" w:rsidR="00ED570B" w:rsidRDefault="00ED570B">
      <w:pPr>
        <w:spacing w:after="0"/>
      </w:pPr>
      <w:r>
        <w:separator/>
      </w:r>
    </w:p>
  </w:endnote>
  <w:endnote w:type="continuationSeparator" w:id="0">
    <w:p w14:paraId="4A1B1A85" w14:textId="77777777" w:rsidR="00ED570B" w:rsidRDefault="00ED57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7A93" w14:textId="77777777" w:rsidR="00BB1F07" w:rsidRDefault="00BB1F07">
    <w:pPr>
      <w:tabs>
        <w:tab w:val="center" w:pos="4513"/>
        <w:tab w:val="right" w:pos="9026"/>
      </w:tabs>
      <w:spacing w:after="0"/>
      <w:ind w:left="0"/>
      <w:rPr>
        <w:sz w:val="20"/>
        <w:szCs w:val="20"/>
      </w:rPr>
    </w:pPr>
  </w:p>
  <w:p w14:paraId="0BBC2B01" w14:textId="77777777" w:rsidR="00BB1F07" w:rsidRDefault="00AC7CC9">
    <w:pPr>
      <w:tabs>
        <w:tab w:val="center" w:pos="4513"/>
        <w:tab w:val="right" w:pos="9026"/>
      </w:tabs>
      <w:spacing w:after="0"/>
      <w:ind w:left="0"/>
      <w:rPr>
        <w:sz w:val="20"/>
        <w:szCs w:val="20"/>
      </w:rPr>
    </w:pPr>
    <w:r>
      <w:rPr>
        <w:sz w:val="20"/>
        <w:szCs w:val="20"/>
      </w:rPr>
      <w:t>Framework Ref: RM6376</w:t>
    </w:r>
    <w:r>
      <w:rPr>
        <w:sz w:val="20"/>
        <w:szCs w:val="20"/>
      </w:rPr>
      <w:tab/>
      <w:t xml:space="preserve">                                           </w:t>
    </w:r>
  </w:p>
  <w:p w14:paraId="4CCA716C" w14:textId="77777777" w:rsidR="00BB1F07" w:rsidRDefault="00AC7CC9">
    <w:pP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noProof/>
        <w:sz w:val="20"/>
        <w:szCs w:val="20"/>
      </w:rPr>
      <w:t>1</w:t>
    </w:r>
    <w:r>
      <w:rPr>
        <w:sz w:val="20"/>
        <w:szCs w:val="20"/>
      </w:rPr>
      <w:fldChar w:fldCharType="end"/>
    </w:r>
  </w:p>
  <w:p w14:paraId="0D6E0E95" w14:textId="77777777" w:rsidR="00BB1F07" w:rsidRDefault="00AC7CC9">
    <w:pPr>
      <w:spacing w:after="0"/>
      <w:ind w:left="0"/>
      <w:rPr>
        <w:sz w:val="14"/>
        <w:szCs w:val="14"/>
      </w:rPr>
    </w:pPr>
    <w:r>
      <w:rPr>
        <w:sz w:val="20"/>
        <w:szCs w:val="20"/>
      </w:rPr>
      <w:t>Model Version: v1.0 PA</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35F4" w14:textId="77777777" w:rsidR="00BB1F07" w:rsidRDefault="00BB1F07">
    <w:pPr>
      <w:pBdr>
        <w:top w:val="nil"/>
        <w:left w:val="nil"/>
        <w:bottom w:val="nil"/>
        <w:right w:val="nil"/>
        <w:between w:val="nil"/>
      </w:pBdr>
      <w:tabs>
        <w:tab w:val="center" w:pos="4513"/>
        <w:tab w:val="right" w:pos="9026"/>
      </w:tabs>
      <w:spacing w:after="0"/>
      <w:ind w:left="0" w:hanging="1418"/>
      <w:rPr>
        <w:sz w:val="20"/>
        <w:szCs w:val="20"/>
      </w:rPr>
    </w:pPr>
  </w:p>
  <w:p w14:paraId="754690A7" w14:textId="77777777" w:rsidR="00BB1F07" w:rsidRDefault="00AC7CC9">
    <w:pPr>
      <w:pBdr>
        <w:top w:val="nil"/>
        <w:left w:val="nil"/>
        <w:bottom w:val="nil"/>
        <w:right w:val="nil"/>
        <w:between w:val="nil"/>
      </w:pBdr>
      <w:tabs>
        <w:tab w:val="center" w:pos="4513"/>
        <w:tab w:val="right" w:pos="9026"/>
      </w:tabs>
      <w:spacing w:after="0"/>
      <w:ind w:left="0" w:hanging="1418"/>
      <w:rPr>
        <w:sz w:val="20"/>
        <w:szCs w:val="20"/>
      </w:rPr>
    </w:pPr>
    <w:r>
      <w:rPr>
        <w:sz w:val="20"/>
        <w:szCs w:val="20"/>
      </w:rPr>
      <w:t>Framework Ref: RM</w:t>
    </w:r>
  </w:p>
  <w:p w14:paraId="2F284DA8" w14:textId="77777777" w:rsidR="00BB1F07" w:rsidRDefault="00AC7CC9">
    <w:pPr>
      <w:pBdr>
        <w:top w:val="nil"/>
        <w:left w:val="nil"/>
        <w:bottom w:val="nil"/>
        <w:right w:val="nil"/>
        <w:between w:val="nil"/>
      </w:pBdr>
      <w:tabs>
        <w:tab w:val="center" w:pos="4513"/>
        <w:tab w:val="right" w:pos="9026"/>
      </w:tabs>
      <w:spacing w:after="0"/>
      <w:ind w:left="0" w:hanging="1418"/>
      <w:rPr>
        <w:sz w:val="20"/>
        <w:szCs w:val="20"/>
      </w:rPr>
    </w:pPr>
    <w:r>
      <w:rPr>
        <w:sz w:val="20"/>
        <w:szCs w:val="20"/>
      </w:rPr>
      <w:t>Project Version: v1.0</w:t>
    </w:r>
    <w:r>
      <w:rPr>
        <w:sz w:val="20"/>
        <w:szCs w:val="20"/>
      </w:rPr>
      <w:tab/>
    </w:r>
    <w:r>
      <w:rPr>
        <w:sz w:val="20"/>
        <w:szCs w:val="20"/>
      </w:rPr>
      <w:tab/>
    </w:r>
    <w:r>
      <w:rPr>
        <w:sz w:val="20"/>
        <w:szCs w:val="20"/>
      </w:rPr>
      <w:tab/>
    </w:r>
    <w:r>
      <w:rPr>
        <w:sz w:val="20"/>
        <w:szCs w:val="20"/>
      </w:rPr>
      <w:fldChar w:fldCharType="begin"/>
    </w:r>
    <w:r>
      <w:rPr>
        <w:sz w:val="20"/>
        <w:szCs w:val="20"/>
      </w:rPr>
      <w:instrText>PAGE</w:instrText>
    </w:r>
    <w:r w:rsidR="00ED570B">
      <w:rPr>
        <w:sz w:val="20"/>
        <w:szCs w:val="20"/>
      </w:rPr>
      <w:fldChar w:fldCharType="separate"/>
    </w:r>
    <w:r>
      <w:rPr>
        <w:sz w:val="20"/>
        <w:szCs w:val="20"/>
      </w:rPr>
      <w:fldChar w:fldCharType="end"/>
    </w:r>
  </w:p>
  <w:p w14:paraId="3837EA97" w14:textId="77777777" w:rsidR="00BB1F07" w:rsidRDefault="00AC7CC9">
    <w:pPr>
      <w:pBdr>
        <w:top w:val="nil"/>
        <w:left w:val="nil"/>
        <w:bottom w:val="nil"/>
        <w:right w:val="nil"/>
        <w:between w:val="nil"/>
      </w:pBdr>
      <w:tabs>
        <w:tab w:val="center" w:pos="4513"/>
        <w:tab w:val="right" w:pos="9026"/>
      </w:tabs>
      <w:spacing w:after="0"/>
      <w:ind w:left="0" w:hanging="1418"/>
      <w:rPr>
        <w:sz w:val="20"/>
        <w:szCs w:val="20"/>
      </w:rPr>
    </w:pPr>
    <w:r>
      <w:rPr>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D58C" w14:textId="77777777" w:rsidR="00BB1F07" w:rsidRDefault="00BB1F07">
    <w:pPr>
      <w:pBdr>
        <w:top w:val="nil"/>
        <w:left w:val="nil"/>
        <w:bottom w:val="nil"/>
        <w:right w:val="nil"/>
        <w:between w:val="nil"/>
      </w:pBdr>
      <w:tabs>
        <w:tab w:val="center" w:pos="4513"/>
        <w:tab w:val="right" w:pos="9026"/>
      </w:tabs>
      <w:spacing w:after="0"/>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8F539" w14:textId="77777777" w:rsidR="00BB1F07" w:rsidRDefault="00BB1F07">
    <w:pPr>
      <w:tabs>
        <w:tab w:val="center" w:pos="4513"/>
        <w:tab w:val="right" w:pos="9026"/>
      </w:tabs>
      <w:spacing w:after="0"/>
      <w:ind w:left="0"/>
      <w:rPr>
        <w:sz w:val="20"/>
        <w:szCs w:val="20"/>
      </w:rPr>
    </w:pPr>
  </w:p>
  <w:p w14:paraId="12443AB1" w14:textId="77777777" w:rsidR="00BB1F07" w:rsidRDefault="00AC7CC9">
    <w:pPr>
      <w:pBdr>
        <w:top w:val="nil"/>
        <w:left w:val="nil"/>
        <w:bottom w:val="nil"/>
        <w:right w:val="nil"/>
        <w:between w:val="nil"/>
      </w:pBdr>
      <w:tabs>
        <w:tab w:val="center" w:pos="4513"/>
        <w:tab w:val="right" w:pos="9026"/>
      </w:tabs>
      <w:spacing w:after="0"/>
      <w:ind w:left="0"/>
      <w:rPr>
        <w:sz w:val="20"/>
        <w:szCs w:val="20"/>
      </w:rPr>
    </w:pPr>
    <w:r>
      <w:rPr>
        <w:sz w:val="20"/>
        <w:szCs w:val="20"/>
      </w:rPr>
      <w:t>Framework Ref: RM</w:t>
    </w:r>
  </w:p>
  <w:p w14:paraId="5E8C4781" w14:textId="0CB6A242" w:rsidR="00BB1F07" w:rsidRDefault="00AC7CC9">
    <w:pPr>
      <w:pBdr>
        <w:top w:val="nil"/>
        <w:left w:val="nil"/>
        <w:bottom w:val="nil"/>
        <w:right w:val="nil"/>
        <w:between w:val="nil"/>
      </w:pBd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46A00A56" w14:textId="77777777" w:rsidR="00BB1F07" w:rsidRDefault="00AC7CC9">
    <w:pPr>
      <w:pBdr>
        <w:top w:val="nil"/>
        <w:left w:val="nil"/>
        <w:bottom w:val="nil"/>
        <w:right w:val="nil"/>
        <w:between w:val="nil"/>
      </w:pBdr>
      <w:tabs>
        <w:tab w:val="center" w:pos="4513"/>
        <w:tab w:val="right" w:pos="9026"/>
      </w:tabs>
      <w:spacing w:after="0"/>
      <w:ind w:left="0"/>
      <w:rPr>
        <w:sz w:val="20"/>
        <w:szCs w:val="20"/>
      </w:rPr>
    </w:pPr>
    <w:r>
      <w:rPr>
        <w:sz w:val="20"/>
        <w:szCs w:val="20"/>
      </w:rPr>
      <w:t>Model Version: v1.0 PA</w:t>
    </w:r>
  </w:p>
  <w:p w14:paraId="04B9635B" w14:textId="77777777" w:rsidR="00BB1F07" w:rsidRDefault="00BB1F07">
    <w:pPr>
      <w:pBdr>
        <w:top w:val="nil"/>
        <w:left w:val="nil"/>
        <w:bottom w:val="nil"/>
        <w:right w:val="nil"/>
        <w:between w:val="nil"/>
      </w:pBdr>
      <w:tabs>
        <w:tab w:val="center" w:pos="4513"/>
        <w:tab w:val="right" w:pos="9026"/>
      </w:tabs>
      <w:spacing w:after="0"/>
      <w:ind w:left="0"/>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4D1C" w14:textId="77777777" w:rsidR="00BB1F07" w:rsidRDefault="00BB1F07">
    <w:pPr>
      <w:pBdr>
        <w:top w:val="nil"/>
        <w:left w:val="nil"/>
        <w:bottom w:val="nil"/>
        <w:right w:val="nil"/>
        <w:between w:val="nil"/>
      </w:pBdr>
      <w:tabs>
        <w:tab w:val="center" w:pos="4513"/>
        <w:tab w:val="right" w:pos="9026"/>
      </w:tabs>
      <w:spacing w:after="0"/>
      <w:ind w:left="0" w:hanging="1418"/>
      <w:rPr>
        <w:sz w:val="20"/>
        <w:szCs w:val="20"/>
      </w:rPr>
    </w:pPr>
  </w:p>
  <w:p w14:paraId="48B62A2D" w14:textId="77777777" w:rsidR="00BB1F07" w:rsidRDefault="00AC7CC9">
    <w:pPr>
      <w:pBdr>
        <w:top w:val="nil"/>
        <w:left w:val="nil"/>
        <w:bottom w:val="nil"/>
        <w:right w:val="nil"/>
        <w:between w:val="nil"/>
      </w:pBdr>
      <w:tabs>
        <w:tab w:val="center" w:pos="4513"/>
        <w:tab w:val="right" w:pos="9026"/>
      </w:tabs>
      <w:spacing w:after="0"/>
      <w:ind w:left="0" w:hanging="1418"/>
      <w:rPr>
        <w:sz w:val="20"/>
        <w:szCs w:val="20"/>
      </w:rPr>
    </w:pPr>
    <w:r>
      <w:rPr>
        <w:sz w:val="20"/>
        <w:szCs w:val="20"/>
      </w:rPr>
      <w:t>Framework Ref: RM</w:t>
    </w:r>
  </w:p>
  <w:p w14:paraId="0F7CD5B2" w14:textId="77777777" w:rsidR="00BB1F07" w:rsidRDefault="00AC7CC9">
    <w:pPr>
      <w:pBdr>
        <w:top w:val="nil"/>
        <w:left w:val="nil"/>
        <w:bottom w:val="nil"/>
        <w:right w:val="nil"/>
        <w:between w:val="nil"/>
      </w:pBdr>
      <w:tabs>
        <w:tab w:val="center" w:pos="4513"/>
        <w:tab w:val="right" w:pos="9026"/>
      </w:tabs>
      <w:spacing w:after="0"/>
      <w:ind w:left="0" w:hanging="1418"/>
      <w:rPr>
        <w:sz w:val="20"/>
        <w:szCs w:val="20"/>
      </w:rPr>
    </w:pPr>
    <w:r>
      <w:rPr>
        <w:sz w:val="20"/>
        <w:szCs w:val="20"/>
      </w:rPr>
      <w:t>Project Version: v1.0</w:t>
    </w:r>
    <w:r>
      <w:rPr>
        <w:sz w:val="20"/>
        <w:szCs w:val="20"/>
      </w:rPr>
      <w:tab/>
    </w:r>
    <w:r>
      <w:rPr>
        <w:sz w:val="20"/>
        <w:szCs w:val="20"/>
      </w:rPr>
      <w:tab/>
    </w:r>
    <w:r>
      <w:rPr>
        <w:sz w:val="20"/>
        <w:szCs w:val="20"/>
      </w:rPr>
      <w:tab/>
    </w:r>
    <w:r>
      <w:rPr>
        <w:sz w:val="20"/>
        <w:szCs w:val="20"/>
      </w:rPr>
      <w:fldChar w:fldCharType="begin"/>
    </w:r>
    <w:r>
      <w:rPr>
        <w:sz w:val="20"/>
        <w:szCs w:val="20"/>
      </w:rPr>
      <w:instrText>PAGE</w:instrText>
    </w:r>
    <w:r w:rsidR="00ED570B">
      <w:rPr>
        <w:sz w:val="20"/>
        <w:szCs w:val="20"/>
      </w:rPr>
      <w:fldChar w:fldCharType="separate"/>
    </w:r>
    <w:r>
      <w:rPr>
        <w:sz w:val="20"/>
        <w:szCs w:val="20"/>
      </w:rPr>
      <w:fldChar w:fldCharType="end"/>
    </w:r>
  </w:p>
  <w:p w14:paraId="431EBCDE" w14:textId="77777777" w:rsidR="00BB1F07" w:rsidRDefault="00AC7CC9">
    <w:pPr>
      <w:pBdr>
        <w:top w:val="nil"/>
        <w:left w:val="nil"/>
        <w:bottom w:val="nil"/>
        <w:right w:val="nil"/>
        <w:between w:val="nil"/>
      </w:pBdr>
      <w:tabs>
        <w:tab w:val="center" w:pos="4513"/>
        <w:tab w:val="right" w:pos="9026"/>
      </w:tabs>
      <w:spacing w:after="0"/>
      <w:ind w:left="0" w:hanging="1418"/>
      <w:rPr>
        <w:sz w:val="20"/>
        <w:szCs w:val="20"/>
      </w:rPr>
    </w:pPr>
    <w:r>
      <w:rPr>
        <w:sz w:val="20"/>
        <w:szCs w:val="20"/>
      </w:rPr>
      <w:t>Model Version: v3.0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8521" w14:textId="77777777" w:rsidR="00BB1F07" w:rsidRDefault="00AC7CC9">
    <w:pPr>
      <w:pBdr>
        <w:top w:val="nil"/>
        <w:left w:val="nil"/>
        <w:bottom w:val="nil"/>
        <w:right w:val="nil"/>
        <w:between w:val="nil"/>
      </w:pBdr>
      <w:tabs>
        <w:tab w:val="center" w:pos="4513"/>
        <w:tab w:val="right" w:pos="9026"/>
      </w:tabs>
      <w:spacing w:after="0"/>
      <w:ind w:left="0"/>
      <w:rPr>
        <w:sz w:val="20"/>
        <w:szCs w:val="20"/>
      </w:rPr>
    </w:pPr>
    <w:r>
      <w:rPr>
        <w:sz w:val="20"/>
        <w:szCs w:val="20"/>
      </w:rPr>
      <w:t>Framework Ref: RM</w:t>
    </w:r>
  </w:p>
  <w:p w14:paraId="62612D89" w14:textId="557B7798" w:rsidR="00BB1F07" w:rsidRDefault="00AC7CC9">
    <w:pPr>
      <w:pBdr>
        <w:top w:val="nil"/>
        <w:left w:val="nil"/>
        <w:bottom w:val="nil"/>
        <w:right w:val="nil"/>
        <w:between w:val="nil"/>
      </w:pBd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Pr>
        <w:noProof/>
        <w:sz w:val="20"/>
        <w:szCs w:val="20"/>
      </w:rPr>
      <w:t>17</w:t>
    </w:r>
    <w:r>
      <w:rPr>
        <w:sz w:val="20"/>
        <w:szCs w:val="20"/>
      </w:rPr>
      <w:fldChar w:fldCharType="end"/>
    </w:r>
  </w:p>
  <w:p w14:paraId="451CC5D9" w14:textId="77777777" w:rsidR="00BB1F07" w:rsidRDefault="00AC7CC9">
    <w:pPr>
      <w:pBdr>
        <w:top w:val="nil"/>
        <w:left w:val="nil"/>
        <w:bottom w:val="nil"/>
        <w:right w:val="nil"/>
        <w:between w:val="nil"/>
      </w:pBdr>
      <w:tabs>
        <w:tab w:val="center" w:pos="4513"/>
        <w:tab w:val="right" w:pos="9026"/>
      </w:tabs>
      <w:spacing w:after="0"/>
      <w:ind w:left="0"/>
      <w:rPr>
        <w:sz w:val="20"/>
        <w:szCs w:val="20"/>
      </w:rPr>
    </w:pPr>
    <w:r>
      <w:rPr>
        <w:sz w:val="20"/>
        <w:szCs w:val="20"/>
      </w:rPr>
      <w:t>Model Version: v</w:t>
    </w:r>
    <w:bookmarkStart w:id="24" w:name="bookmark=id.vx1227" w:colFirst="0" w:colLast="0"/>
    <w:bookmarkEnd w:id="24"/>
    <w:r>
      <w:rPr>
        <w:sz w:val="20"/>
        <w:szCs w:val="20"/>
      </w:rPr>
      <w:t>1.0 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4C6A" w14:textId="77777777" w:rsidR="00ED570B" w:rsidRDefault="00ED570B">
      <w:pPr>
        <w:spacing w:after="0"/>
      </w:pPr>
      <w:r>
        <w:separator/>
      </w:r>
    </w:p>
  </w:footnote>
  <w:footnote w:type="continuationSeparator" w:id="0">
    <w:p w14:paraId="0C196B89" w14:textId="77777777" w:rsidR="00ED570B" w:rsidRDefault="00ED57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AC4F" w14:textId="77777777" w:rsidR="00BB1F07" w:rsidRDefault="00AC7CC9">
    <w:pPr>
      <w:tabs>
        <w:tab w:val="center" w:pos="4513"/>
        <w:tab w:val="right" w:pos="9026"/>
      </w:tabs>
      <w:spacing w:after="0"/>
      <w:ind w:left="0"/>
      <w:jc w:val="left"/>
      <w:rPr>
        <w:b/>
        <w:sz w:val="22"/>
        <w:szCs w:val="22"/>
      </w:rPr>
    </w:pPr>
    <w:r>
      <w:rPr>
        <w:b/>
        <w:sz w:val="22"/>
        <w:szCs w:val="22"/>
      </w:rPr>
      <w:t>Call-Off Schedule 13: (Implementation Plan and Testing)</w:t>
    </w:r>
  </w:p>
  <w:p w14:paraId="55914244" w14:textId="77777777" w:rsidR="00BB1F07" w:rsidRDefault="00AC7CC9">
    <w:pPr>
      <w:tabs>
        <w:tab w:val="center" w:pos="4513"/>
        <w:tab w:val="right" w:pos="9026"/>
      </w:tabs>
      <w:spacing w:after="0"/>
      <w:ind w:left="0"/>
      <w:jc w:val="left"/>
      <w:rPr>
        <w:sz w:val="22"/>
        <w:szCs w:val="22"/>
      </w:rPr>
    </w:pPr>
    <w:r>
      <w:rPr>
        <w:sz w:val="22"/>
        <w:szCs w:val="22"/>
      </w:rPr>
      <w:t xml:space="preserve">Call-Off Ref: </w:t>
    </w:r>
  </w:p>
  <w:p w14:paraId="40A81660" w14:textId="77777777" w:rsidR="00BB1F07" w:rsidRDefault="00AC7CC9">
    <w:pPr>
      <w:tabs>
        <w:tab w:val="center" w:pos="4513"/>
        <w:tab w:val="right" w:pos="9026"/>
      </w:tabs>
      <w:spacing w:after="0"/>
      <w:ind w:left="0"/>
      <w:jc w:val="left"/>
      <w:rPr>
        <w:sz w:val="22"/>
        <w:szCs w:val="22"/>
      </w:rPr>
    </w:pPr>
    <w:r>
      <w:rPr>
        <w:sz w:val="22"/>
        <w:szCs w:val="22"/>
      </w:rPr>
      <w:t>Crown Copyright 2025</w:t>
    </w:r>
  </w:p>
  <w:p w14:paraId="0B6F3B64" w14:textId="77777777" w:rsidR="00BB1F07" w:rsidRDefault="00BB1F07">
    <w:pPr>
      <w:tabs>
        <w:tab w:val="center" w:pos="4513"/>
        <w:tab w:val="right" w:pos="9026"/>
      </w:tabs>
      <w:spacing w:after="0"/>
      <w:ind w:left="0"/>
      <w:jc w:val="lef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8BB9" w14:textId="77777777" w:rsidR="00BB1F07" w:rsidRDefault="00BB1F07">
    <w:pPr>
      <w:tabs>
        <w:tab w:val="center" w:pos="4513"/>
        <w:tab w:val="right" w:pos="9026"/>
      </w:tabs>
      <w:spacing w:after="0"/>
      <w:ind w:left="0"/>
      <w:jc w:val="left"/>
      <w:rPr>
        <w:rFonts w:ascii="Calibri" w:eastAsia="Calibri" w:hAnsi="Calibri" w:cs="Calibri"/>
      </w:rPr>
    </w:pPr>
  </w:p>
  <w:p w14:paraId="666C2DB1" w14:textId="77777777" w:rsidR="00BB1F07" w:rsidRDefault="00BB1F07">
    <w:pPr>
      <w:pBdr>
        <w:top w:val="nil"/>
        <w:left w:val="nil"/>
        <w:bottom w:val="nil"/>
        <w:right w:val="nil"/>
        <w:between w:val="nil"/>
      </w:pBdr>
      <w:tabs>
        <w:tab w:val="center" w:pos="4513"/>
        <w:tab w:val="right" w:pos="9026"/>
      </w:tabs>
      <w:spacing w:after="0"/>
      <w:ind w:hanging="14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9D04" w14:textId="77777777" w:rsidR="00BB1F07" w:rsidRDefault="00BB1F07">
    <w:pPr>
      <w:pBdr>
        <w:top w:val="nil"/>
        <w:left w:val="nil"/>
        <w:bottom w:val="nil"/>
        <w:right w:val="nil"/>
        <w:between w:val="nil"/>
      </w:pBdr>
      <w:tabs>
        <w:tab w:val="center" w:pos="4513"/>
        <w:tab w:val="right" w:pos="9026"/>
      </w:tabs>
      <w:spacing w:after="0"/>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FFFF7" w14:textId="77777777" w:rsidR="00BB1F07" w:rsidRDefault="00AC7CC9">
    <w:pPr>
      <w:tabs>
        <w:tab w:val="center" w:pos="4513"/>
        <w:tab w:val="right" w:pos="9026"/>
      </w:tabs>
      <w:spacing w:after="0"/>
      <w:ind w:left="0"/>
      <w:jc w:val="left"/>
      <w:rPr>
        <w:b/>
        <w:sz w:val="22"/>
        <w:szCs w:val="22"/>
      </w:rPr>
    </w:pPr>
    <w:r>
      <w:rPr>
        <w:b/>
        <w:sz w:val="22"/>
        <w:szCs w:val="22"/>
      </w:rPr>
      <w:t>Call-Off Schedule 13: (Implementation Plan and Testing)</w:t>
    </w:r>
  </w:p>
  <w:p w14:paraId="403B6106" w14:textId="77777777" w:rsidR="00BB1F07" w:rsidRDefault="00AC7CC9">
    <w:pPr>
      <w:tabs>
        <w:tab w:val="center" w:pos="4513"/>
        <w:tab w:val="right" w:pos="9026"/>
      </w:tabs>
      <w:spacing w:after="0"/>
      <w:ind w:left="0"/>
      <w:jc w:val="left"/>
      <w:rPr>
        <w:sz w:val="22"/>
        <w:szCs w:val="22"/>
      </w:rPr>
    </w:pPr>
    <w:r>
      <w:rPr>
        <w:sz w:val="22"/>
        <w:szCs w:val="22"/>
      </w:rPr>
      <w:t xml:space="preserve">Call-Off Ref: </w:t>
    </w:r>
  </w:p>
  <w:p w14:paraId="41060928" w14:textId="77777777" w:rsidR="00BB1F07" w:rsidRDefault="00AC7CC9">
    <w:pPr>
      <w:tabs>
        <w:tab w:val="center" w:pos="4513"/>
        <w:tab w:val="right" w:pos="9026"/>
      </w:tabs>
      <w:spacing w:after="0"/>
      <w:ind w:left="0"/>
      <w:jc w:val="left"/>
      <w:rPr>
        <w:sz w:val="22"/>
        <w:szCs w:val="22"/>
      </w:rPr>
    </w:pPr>
    <w:r>
      <w:rPr>
        <w:sz w:val="22"/>
        <w:szCs w:val="22"/>
      </w:rPr>
      <w:t>Crown Copyright 2025</w:t>
    </w:r>
  </w:p>
  <w:p w14:paraId="1F9A258A" w14:textId="77777777" w:rsidR="00BB1F07" w:rsidRDefault="00BB1F07">
    <w:pPr>
      <w:tabs>
        <w:tab w:val="center" w:pos="4513"/>
        <w:tab w:val="right" w:pos="9026"/>
      </w:tabs>
      <w:spacing w:after="0"/>
      <w:ind w:left="0"/>
      <w:jc w:val="left"/>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B4921" w14:textId="77777777" w:rsidR="00BB1F07" w:rsidRDefault="00BB1F07">
    <w:pPr>
      <w:tabs>
        <w:tab w:val="center" w:pos="4513"/>
        <w:tab w:val="right" w:pos="9026"/>
      </w:tabs>
      <w:spacing w:after="0"/>
      <w:ind w:left="0"/>
      <w:jc w:val="left"/>
      <w:rPr>
        <w:rFonts w:ascii="Calibri" w:eastAsia="Calibri" w:hAnsi="Calibri" w:cs="Calibri"/>
      </w:rPr>
    </w:pPr>
  </w:p>
  <w:p w14:paraId="56615A91" w14:textId="77777777" w:rsidR="00BB1F07" w:rsidRDefault="00BB1F07">
    <w:pPr>
      <w:pBdr>
        <w:top w:val="nil"/>
        <w:left w:val="nil"/>
        <w:bottom w:val="nil"/>
        <w:right w:val="nil"/>
        <w:between w:val="nil"/>
      </w:pBdr>
      <w:tabs>
        <w:tab w:val="center" w:pos="4513"/>
        <w:tab w:val="right" w:pos="9026"/>
      </w:tabs>
      <w:spacing w:after="0"/>
      <w:ind w:hanging="1418"/>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0325E" w14:textId="77777777" w:rsidR="00BB1F07" w:rsidRDefault="00BB1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54BF7"/>
    <w:multiLevelType w:val="multilevel"/>
    <w:tmpl w:val="EFA64A66"/>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3E856A4"/>
    <w:multiLevelType w:val="multilevel"/>
    <w:tmpl w:val="52B43DA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43E4BCD"/>
    <w:multiLevelType w:val="multilevel"/>
    <w:tmpl w:val="69B8552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7B44DE9"/>
    <w:multiLevelType w:val="multilevel"/>
    <w:tmpl w:val="40F08698"/>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700249B0"/>
    <w:multiLevelType w:val="multilevel"/>
    <w:tmpl w:val="4E3CBE76"/>
    <w:lvl w:ilvl="0">
      <w:start w:val="1"/>
      <w:numFmt w:val="decimal"/>
      <w:pStyle w:val="Parti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CF934F3"/>
    <w:multiLevelType w:val="multilevel"/>
    <w:tmpl w:val="17E2959E"/>
    <w:lvl w:ilvl="0">
      <w:start w:val="1"/>
      <w:numFmt w:val="decimal"/>
      <w:lvlText w:val="%1."/>
      <w:lvlJc w:val="left"/>
      <w:pPr>
        <w:ind w:left="360" w:hanging="360"/>
      </w:pPr>
      <w:rPr>
        <w:rFonts w:ascii="Arial" w:eastAsia="Arial" w:hAnsi="Arial" w:cs="Arial"/>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F07"/>
    <w:rsid w:val="00452E78"/>
    <w:rsid w:val="00600824"/>
    <w:rsid w:val="0098364F"/>
    <w:rsid w:val="00AC7CC9"/>
    <w:rsid w:val="00BB1F07"/>
    <w:rsid w:val="00ED570B"/>
    <w:rsid w:val="00FA0E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E7D47"/>
  <w15:docId w15:val="{35F32681-8753-42F9-BBA4-5FE7A5EBE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link w:val="Heading5Char"/>
    <w:uiPriority w:val="9"/>
    <w:semiHidden/>
    <w:unhideWhenUsed/>
    <w:qFormat/>
    <w:pPr>
      <w:tabs>
        <w:tab w:val="left" w:pos="-5585"/>
      </w:tabs>
      <w:spacing w:after="120"/>
      <w:ind w:left="3600" w:hanging="720"/>
      <w:outlineLvl w:val="4"/>
    </w:pPr>
  </w:style>
  <w:style w:type="paragraph" w:styleId="Heading6">
    <w:name w:val="heading 6"/>
    <w:basedOn w:val="Normal"/>
    <w:next w:val="Normal"/>
    <w:link w:val="Heading6Char"/>
    <w:uiPriority w:val="9"/>
    <w:semiHidden/>
    <w:unhideWhenUsed/>
    <w:qFormat/>
    <w:pPr>
      <w:tabs>
        <w:tab w:val="left" w:pos="-8987"/>
        <w:tab w:val="left" w:pos="-8420"/>
      </w:tabs>
      <w:spacing w:after="120"/>
      <w:ind w:left="3600" w:hanging="720"/>
      <w:outlineLvl w:val="5"/>
    </w:pPr>
  </w:style>
  <w:style w:type="paragraph" w:styleId="Heading7">
    <w:name w:val="heading 7"/>
    <w:basedOn w:val="Heading6"/>
    <w:link w:val="Heading7Char"/>
    <w:pPr>
      <w:numPr>
        <w:ilvl w:val="6"/>
      </w:numPr>
      <w:tabs>
        <w:tab w:val="clear" w:pos="-8987"/>
        <w:tab w:val="clear" w:pos="-8420"/>
        <w:tab w:val="left" w:pos="-10688"/>
        <w:tab w:val="left" w:pos="-9554"/>
      </w:tabs>
      <w:ind w:left="3600" w:hanging="720"/>
      <w:outlineLvl w:val="6"/>
    </w:pPr>
  </w:style>
  <w:style w:type="paragraph" w:styleId="Heading8">
    <w:name w:val="heading 8"/>
    <w:basedOn w:val="Heading7"/>
    <w:link w:val="Heading8Char"/>
    <w:pPr>
      <w:numPr>
        <w:ilvl w:val="7"/>
      </w:numPr>
      <w:tabs>
        <w:tab w:val="clear" w:pos="-9554"/>
        <w:tab w:val="left" w:pos="-12360"/>
        <w:tab w:val="left" w:pos="-9383"/>
      </w:tabs>
      <w:ind w:left="3600" w:hanging="72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2numberedclauseChar1">
    <w:name w:val="GPS L2 numbered clause Char1"/>
    <w:link w:val="GPSL2numberedclause"/>
    <w:rPr>
      <w:rFonts w:eastAsia="Times New Roman"/>
      <w:sz w:val="24"/>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GPSL2IndentChar">
    <w:name w:val="GPS L2 Indent Char"/>
    <w:link w:val="GPSL2Indent"/>
    <w:rPr>
      <w:rFonts w:ascii="Calibri" w:eastAsia="Times New Roman" w:hAnsi="Calibri" w:cs="Arial"/>
      <w:lang w:eastAsia="zh-CN"/>
    </w:rPr>
  </w:style>
  <w:style w:type="numbering" w:customStyle="1" w:styleId="WWOutlineListStyle8">
    <w:name w:val="WW_OutlineListStyle_8"/>
    <w:basedOn w:val="NoList"/>
  </w:style>
  <w:style w:type="character" w:customStyle="1" w:styleId="Heading8Char">
    <w:name w:val="Heading 8 Char"/>
    <w:basedOn w:val="DefaultParagraphFont"/>
    <w:link w:val="Heading8"/>
    <w:rPr>
      <w:rFonts w:ascii="Arial" w:eastAsia="Times New Roman" w:hAnsi="Arial" w:cs="Times New Roma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MarginText">
    <w:name w:val="Margin Text"/>
    <w:basedOn w:val="Normal"/>
    <w:link w:val="MarginTextChar"/>
    <w:pPr>
      <w:keepNext/>
      <w:spacing w:before="240" w:after="120"/>
      <w:ind w:left="142"/>
    </w:pPr>
    <w:rPr>
      <w:rFonts w:eastAsia="STZhongsong" w:cs="Times New Roman"/>
      <w:sz w:val="18"/>
      <w:szCs w:val="18"/>
    </w:r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character" w:customStyle="1" w:styleId="MarginTextChar">
    <w:name w:val="Margin Text Char"/>
    <w:link w:val="MarginText"/>
    <w:rPr>
      <w:rFonts w:ascii="Arial" w:eastAsia="STZhongsong" w:hAnsi="Arial" w:cs="Times New Roman"/>
      <w:sz w:val="18"/>
      <w:szCs w:val="18"/>
      <w:lang w:eastAsia="zh-CN"/>
    </w:rPr>
  </w:style>
  <w:style w:type="table" w:customStyle="1" w:styleId="a0">
    <w:basedOn w:val="TableNormal"/>
    <w:tblPr>
      <w:tblStyleRowBandSize w:val="1"/>
      <w:tblStyleColBandSize w:val="1"/>
      <w:tblCellMar>
        <w:left w:w="115" w:type="dxa"/>
        <w:right w:w="115" w:type="dxa"/>
      </w:tblCellMar>
    </w:tbl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keepNext/>
      <w:tabs>
        <w:tab w:val="left" w:pos="0"/>
      </w:tabs>
      <w:spacing w:before="120"/>
      <w:ind w:left="502" w:hanging="360"/>
      <w:jc w:val="left"/>
      <w:outlineLvl w:val="1"/>
    </w:pPr>
    <w:rPr>
      <w:rFonts w:ascii="Arial Bold" w:eastAsia="STZhongsong" w:hAnsi="Arial Bold"/>
      <w:b/>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customStyle="1" w:styleId="GPSL1CLAUSEHEADINGChar">
    <w:name w:val="GPS L1 CLAUSE HEADING Char"/>
    <w:link w:val="GPSL1CLAUSEHEADING"/>
    <w:rPr>
      <w:rFonts w:ascii="Arial Bold" w:eastAsia="STZhongsong" w:hAnsi="Arial Bold"/>
      <w:b/>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FooterChar">
    <w:name w:val="Footer Char"/>
    <w:basedOn w:val="DefaultParagraphFont"/>
    <w:link w:val="Footer"/>
    <w:uiPriority w:val="99"/>
    <w:rPr>
      <w:rFonts w:ascii="Arial" w:eastAsia="Times New Roman" w:hAnsi="Arial" w:cs="Arial"/>
    </w:rPr>
  </w:style>
  <w:style w:type="paragraph" w:customStyle="1" w:styleId="GPSL2numberedclause">
    <w:name w:val="GPS L2 numbered clause"/>
    <w:basedOn w:val="Normal"/>
    <w:link w:val="GPSL2numberedclauseChar1"/>
    <w:qFormat/>
    <w:pPr>
      <w:numPr>
        <w:ilvl w:val="1"/>
        <w:numId w:val="1"/>
      </w:numPr>
      <w:tabs>
        <w:tab w:val="left" w:pos="1134"/>
      </w:tabs>
      <w:spacing w:before="120" w:after="120"/>
      <w:jc w:val="left"/>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ind w:left="0"/>
      <w:jc w:val="center"/>
      <w:outlineLvl w:val="0"/>
    </w:pPr>
    <w:rPr>
      <w:rFonts w:ascii="Arial Bold" w:eastAsia="STZhongsong" w:hAnsi="Arial Bold" w:cs="Times New Roman"/>
      <w:b/>
      <w:caps/>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DefinitionTerm">
    <w:name w:val="GPS Definition Term"/>
    <w:basedOn w:val="Normal"/>
    <w:qFormat/>
    <w:pPr>
      <w:spacing w:after="120"/>
      <w:ind w:left="-108"/>
      <w:jc w:val="left"/>
    </w:pPr>
    <w:rPr>
      <w: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paragraph" w:customStyle="1" w:styleId="GPsDefinition">
    <w:name w:val="GPs Definition"/>
    <w:basedOn w:val="Normal"/>
    <w:qFormat/>
    <w:pPr>
      <w:tabs>
        <w:tab w:val="left" w:pos="-179"/>
      </w:tabs>
      <w:spacing w:after="120"/>
      <w:ind w:left="0"/>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customStyle="1" w:styleId="GPSDefinitionL2">
    <w:name w:val="GPS Definition L2"/>
    <w:basedOn w:val="GPsDefinition"/>
    <w:qFormat/>
    <w:pPr>
      <w:tabs>
        <w:tab w:val="clear" w:pos="-179"/>
        <w:tab w:val="left" w:pos="144"/>
      </w:tabs>
      <w:adjustRightInd w:val="0"/>
      <w:ind w:left="720" w:hanging="545"/>
    </w:p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locked/>
    <w:rPr>
      <w:rFonts w:eastAsia="Times New Roman"/>
      <w:sz w:val="24"/>
      <w:szCs w:val="20"/>
      <w:lang w:eastAsia="zh-CN"/>
    </w:rPr>
  </w:style>
  <w:style w:type="paragraph" w:customStyle="1" w:styleId="GPSL2NumberedBoldHeading">
    <w:name w:val="GPS L2 Numbered Bold Heading"/>
    <w:basedOn w:val="Normal"/>
    <w:qFormat/>
    <w:pPr>
      <w:tabs>
        <w:tab w:val="left" w:pos="1134"/>
      </w:tabs>
      <w:spacing w:before="120" w:after="120"/>
      <w:ind w:left="644" w:hanging="218"/>
    </w:pPr>
    <w:rPr>
      <w:rFonts w:ascii="Calibri" w:hAnsi="Calibri"/>
      <w:b/>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L3">
    <w:name w:val="GPS Definition L3"/>
    <w:basedOn w:val="GPSDefinitionL2"/>
    <w:qFormat/>
    <w:pPr>
      <w:ind w:left="1080" w:hanging="360"/>
    </w:pPr>
  </w:style>
  <w:style w:type="table" w:customStyle="1" w:styleId="a1">
    <w:basedOn w:val="TableNormal"/>
    <w:tblPr>
      <w:tblStyleRowBandSize w:val="1"/>
      <w:tblStyleColBandSize w:val="1"/>
      <w:tblCellMar>
        <w:left w:w="115" w:type="dxa"/>
        <w:right w:w="115" w:type="dxa"/>
      </w:tblCellMar>
    </w:tbl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Header1">
    <w:name w:val="Header_1"/>
    <w:uiPriority w:val="99"/>
    <w:unhideWhenUsed/>
    <w:pPr>
      <w:tabs>
        <w:tab w:val="center" w:pos="4513"/>
        <w:tab w:val="right" w:pos="9026"/>
      </w:tabs>
      <w:overflowPunct w:val="0"/>
      <w:autoSpaceDE w:val="0"/>
      <w:autoSpaceDN w:val="0"/>
      <w:adjustRightInd w:val="0"/>
      <w:spacing w:after="0"/>
      <w:textAlignment w:val="baseline"/>
    </w:pPr>
    <w:rPr>
      <w:rFonts w:eastAsia="Times New Roman"/>
    </w:rPr>
  </w:style>
  <w:style w:type="paragraph" w:styleId="ListParagraph">
    <w:name w:val="List Paragraph"/>
    <w:basedOn w:val="Normal"/>
    <w:uiPriority w:val="34"/>
    <w:qFormat/>
    <w:rsid w:val="0060243E"/>
    <w:pPr>
      <w:spacing w:after="200" w:line="276" w:lineRule="auto"/>
      <w:ind w:left="720"/>
      <w:contextualSpacing/>
      <w:jc w:val="left"/>
    </w:pPr>
    <w:rPr>
      <w:rFonts w:ascii="Calibri" w:eastAsia="Calibri" w:hAnsi="Calibri" w:cs="Calibri"/>
    </w:rPr>
  </w:style>
  <w:style w:type="paragraph" w:customStyle="1" w:styleId="Schedule8">
    <w:name w:val="Schedule 8"/>
    <w:basedOn w:val="Normal"/>
    <w:rsid w:val="00DE7FD1"/>
    <w:pPr>
      <w:tabs>
        <w:tab w:val="num" w:pos="5760"/>
      </w:tabs>
      <w:spacing w:after="210" w:line="264" w:lineRule="auto"/>
      <w:ind w:left="5760" w:hanging="720"/>
    </w:pPr>
    <w:rPr>
      <w:rFonts w:ascii="Times New Roman" w:eastAsia="Times New Roman" w:hAnsi="Times New Roman" w:cs="Times New Roman"/>
      <w:sz w:val="23"/>
      <w:szCs w:val="20"/>
    </w:rPr>
  </w:style>
  <w:style w:type="paragraph" w:customStyle="1" w:styleId="Parties">
    <w:name w:val="Parties"/>
    <w:basedOn w:val="BodyText"/>
    <w:qFormat/>
    <w:rsid w:val="00DE7FD1"/>
    <w:pPr>
      <w:numPr>
        <w:numId w:val="6"/>
      </w:numPr>
      <w:tabs>
        <w:tab w:val="num" w:pos="360"/>
      </w:tabs>
      <w:spacing w:after="240" w:line="276" w:lineRule="auto"/>
      <w:ind w:left="0" w:firstLine="0"/>
      <w:jc w:val="left"/>
    </w:pPr>
    <w:rPr>
      <w:rFonts w:cs="Times New Roman"/>
      <w:sz w:val="20"/>
    </w:rPr>
  </w:style>
  <w:style w:type="paragraph" w:styleId="BodyText">
    <w:name w:val="Body Text"/>
    <w:basedOn w:val="Normal"/>
    <w:link w:val="BodyTextChar"/>
    <w:uiPriority w:val="99"/>
    <w:semiHidden/>
    <w:unhideWhenUsed/>
    <w:rsid w:val="00DE7FD1"/>
    <w:pPr>
      <w:spacing w:after="120"/>
    </w:pPr>
  </w:style>
  <w:style w:type="character" w:customStyle="1" w:styleId="BodyTextChar">
    <w:name w:val="Body Text Char"/>
    <w:basedOn w:val="DefaultParagraphFont"/>
    <w:link w:val="BodyText"/>
    <w:uiPriority w:val="99"/>
    <w:semiHidden/>
    <w:rsid w:val="00DE7FD1"/>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OPGncLVyubZKQgNJag0EH+uBhQ==">CgMxLjAyCWguMzBqMHpsbDIJaC4xZm9iOXRlMgloLjN6bnlzaDcyCGgudHlqY3d0MgloLjJldDkycDAyCWguMWtzdjR1djIOaC45bDd0dTB0M3Z5a3AyCWguNDRzaW5pbzIJaWQudHlqY3d0Mg9pZC53c2h0ZDV0ZWttNTcyCWguMmp4c3hxaDIJaC4zZHk2dmttMghoLnozMzd5YTIJaC4xdDNoNXNmMgloLjNqMnFxbTMyCWguNGQzNG9nODIJaC4yczhleW8xMgloLjF5ODEwdHcyCWguNGk3b2pocDIJaC4xN2RwOHZ1MgloLjNyZGNyam4yCWguMjZpbjFyZzIIaC5sbnhiejkyCWguMzVua3VuMjIJaWQudngxMjI3OAByITFvX0Z5TjRfay1SOGVhNUluVV9WYmxOQjd3SmF1Rm9J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4277</Words>
  <Characters>24385</Characters>
  <Application>Microsoft Office Word</Application>
  <DocSecurity>0</DocSecurity>
  <Lines>203</Lines>
  <Paragraphs>57</Paragraphs>
  <ScaleCrop>false</ScaleCrop>
  <Company/>
  <LinksUpToDate>false</LinksUpToDate>
  <CharactersWithSpaces>28605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Douglas Jefferies</dc:creator>
  <cp:lastModifiedBy>James Moreton</cp:lastModifiedBy>
  <cp:revision>3</cp:revision>
  <dcterms:created xsi:type="dcterms:W3CDTF">2025-10-24T11:16:00Z</dcterms:created>
  <dcterms:modified xsi:type="dcterms:W3CDTF">2026-04-09T11:01:00Z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90816086-1</vt:lpwstr>
  </property>
</Properties>
</file>